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Content>
        <w:p w14:paraId="250DB5A0" w14:textId="77777777"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5704C988" wp14:editId="6DB45812">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19FD7F3D" w14:textId="77777777" w:rsidR="00BE3444" w:rsidRPr="00B53C1F" w:rsidRDefault="00B53C1F" w:rsidP="00B53C1F">
          <w:pPr>
            <w:pStyle w:val="Heading1"/>
          </w:pPr>
          <w:r w:rsidRPr="00B53C1F">
            <w:t>2016-17 World’s Best Workforce Report Summary</w:t>
          </w:r>
        </w:p>
        <w:p w14:paraId="2D06FEE9" w14:textId="1431E2BA" w:rsidR="00B53C1F" w:rsidRPr="00AE4653" w:rsidRDefault="00B53C1F" w:rsidP="000F446C">
          <w:pPr>
            <w:pStyle w:val="List"/>
            <w:spacing w:before="240"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District or Charter Name</w:t>
          </w:r>
          <w:r w:rsidR="00006996">
            <w:rPr>
              <w:rStyle w:val="Heading1Char"/>
              <w:rFonts w:asciiTheme="minorHAnsi" w:hAnsiTheme="minorHAnsi"/>
              <w:b w:val="0"/>
              <w:color w:val="auto"/>
              <w:sz w:val="22"/>
              <w:szCs w:val="22"/>
            </w:rPr>
            <w:t>:</w:t>
          </w:r>
          <w:r w:rsidRPr="00AE4653">
            <w:rPr>
              <w:rStyle w:val="Heading1Char"/>
              <w:rFonts w:asciiTheme="minorHAnsi" w:hAnsiTheme="minorHAnsi"/>
              <w:b w:val="0"/>
              <w:color w:val="auto"/>
              <w:sz w:val="22"/>
              <w:szCs w:val="22"/>
            </w:rPr>
            <w:t xml:space="preserve"> </w:t>
          </w:r>
          <w:r w:rsidR="007447DC">
            <w:rPr>
              <w:rStyle w:val="Heading1Char"/>
              <w:rFonts w:asciiTheme="minorHAnsi" w:hAnsiTheme="minorHAnsi"/>
              <w:b w:val="0"/>
              <w:color w:val="auto"/>
              <w:sz w:val="22"/>
              <w:szCs w:val="22"/>
            </w:rPr>
            <w:t xml:space="preserve"> </w:t>
          </w:r>
          <w:proofErr w:type="spellStart"/>
          <w:r w:rsidR="007447DC">
            <w:rPr>
              <w:rStyle w:val="Heading1Char"/>
              <w:rFonts w:asciiTheme="minorHAnsi" w:hAnsiTheme="minorHAnsi"/>
              <w:b w:val="0"/>
              <w:color w:val="auto"/>
              <w:sz w:val="22"/>
              <w:szCs w:val="22"/>
            </w:rPr>
            <w:t>Holdingford</w:t>
          </w:r>
          <w:proofErr w:type="spellEnd"/>
          <w:r w:rsidR="007447DC">
            <w:rPr>
              <w:rStyle w:val="Heading1Char"/>
              <w:rFonts w:asciiTheme="minorHAnsi" w:hAnsiTheme="minorHAnsi"/>
              <w:b w:val="0"/>
              <w:color w:val="auto"/>
              <w:sz w:val="22"/>
              <w:szCs w:val="22"/>
            </w:rPr>
            <w:t xml:space="preserve"> Public School</w:t>
          </w:r>
        </w:p>
        <w:p w14:paraId="006DE985" w14:textId="58D3C4F2" w:rsidR="00B53C1F" w:rsidRPr="00AE4653" w:rsidRDefault="00B53C1F" w:rsidP="00B53C1F">
          <w:pPr>
            <w:pStyle w:val="List"/>
            <w:spacing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Grades Served</w:t>
          </w:r>
          <w:r w:rsidR="00006996">
            <w:rPr>
              <w:rStyle w:val="Heading1Char"/>
              <w:rFonts w:asciiTheme="minorHAnsi" w:hAnsiTheme="minorHAnsi"/>
              <w:b w:val="0"/>
              <w:color w:val="auto"/>
              <w:sz w:val="22"/>
              <w:szCs w:val="22"/>
            </w:rPr>
            <w:t xml:space="preserve">: </w:t>
          </w:r>
          <w:r w:rsidR="007447DC">
            <w:rPr>
              <w:rStyle w:val="Heading1Char"/>
              <w:rFonts w:asciiTheme="minorHAnsi" w:hAnsiTheme="minorHAnsi"/>
              <w:b w:val="0"/>
              <w:color w:val="auto"/>
              <w:sz w:val="22"/>
              <w:szCs w:val="22"/>
            </w:rPr>
            <w:t xml:space="preserve"> K-12</w:t>
          </w:r>
        </w:p>
        <w:p w14:paraId="13A441A0" w14:textId="4F376DC7" w:rsidR="00B53C1F" w:rsidRPr="00B53C1F" w:rsidRDefault="00B53C1F" w:rsidP="000F446C">
          <w:pPr>
            <w:pStyle w:val="List"/>
            <w:spacing w:after="240"/>
            <w:rPr>
              <w:rFonts w:asciiTheme="minorHAnsi" w:hAnsiTheme="minorHAnsi"/>
            </w:rPr>
          </w:pPr>
          <w:r w:rsidRPr="00AE4653">
            <w:rPr>
              <w:rStyle w:val="Heading1Char"/>
              <w:rFonts w:asciiTheme="minorHAnsi" w:hAnsiTheme="minorHAnsi"/>
              <w:b w:val="0"/>
              <w:color w:val="auto"/>
              <w:sz w:val="22"/>
              <w:szCs w:val="22"/>
            </w:rPr>
            <w:t>Contact Person Name and Position</w:t>
          </w:r>
          <w:r w:rsidR="00006996">
            <w:rPr>
              <w:rStyle w:val="Heading1Char"/>
              <w:rFonts w:asciiTheme="minorHAnsi" w:hAnsiTheme="minorHAnsi"/>
              <w:b w:val="0"/>
              <w:color w:val="auto"/>
              <w:sz w:val="22"/>
              <w:szCs w:val="22"/>
            </w:rPr>
            <w:t xml:space="preserve">: </w:t>
          </w:r>
          <w:r w:rsidRPr="00AE4653">
            <w:rPr>
              <w:rStyle w:val="Heading1Char"/>
              <w:rFonts w:asciiTheme="minorHAnsi" w:hAnsiTheme="minorHAnsi"/>
              <w:b w:val="0"/>
              <w:color w:val="auto"/>
              <w:sz w:val="22"/>
              <w:szCs w:val="22"/>
            </w:rPr>
            <w:t xml:space="preserve"> </w:t>
          </w:r>
          <w:r w:rsidR="007447DC">
            <w:rPr>
              <w:rStyle w:val="Heading1Char"/>
              <w:rFonts w:asciiTheme="minorHAnsi" w:hAnsiTheme="minorHAnsi"/>
              <w:b w:val="0"/>
              <w:color w:val="auto"/>
              <w:sz w:val="22"/>
              <w:szCs w:val="22"/>
            </w:rPr>
            <w:t>Chris Swenson, Superintendent</w:t>
          </w:r>
        </w:p>
        <w:p w14:paraId="1F765458" w14:textId="77777777" w:rsidR="000F446C" w:rsidRDefault="00B53C1F" w:rsidP="000F446C">
          <w:pPr>
            <w:pStyle w:val="NoSpacing"/>
            <w:spacing w:after="200"/>
            <w:rPr>
              <w:rFonts w:asciiTheme="minorHAnsi" w:hAnsiTheme="minorHAnsi"/>
            </w:rPr>
          </w:pPr>
          <w:r w:rsidRPr="00B53C1F">
            <w:rPr>
              <w:rFonts w:asciiTheme="minorHAnsi" w:hAnsiTheme="minorHAnsi"/>
            </w:rPr>
            <w:t xml:space="preserve">In accordance with Minnesota Statutes, section 120B.11, a school board, at a public meeting, shall adopt a comprehensive, long-term strategic plan to support and improve teaching and learning that is aligned with creating the world's best workforce. The school board must publish an annual report on the previous year’s plan and hold an annual public meeting to review goals, outcomes and strategies. An electronic </w:t>
          </w:r>
          <w:r w:rsidRPr="00B53C1F">
            <w:rPr>
              <w:rFonts w:asciiTheme="minorHAnsi" w:hAnsiTheme="minorHAnsi"/>
              <w:i/>
            </w:rPr>
            <w:t>summary</w:t>
          </w:r>
          <w:r w:rsidRPr="00B53C1F">
            <w:rPr>
              <w:rFonts w:asciiTheme="minorHAnsi" w:hAnsiTheme="minorHAnsi"/>
            </w:rPr>
            <w:t xml:space="preserve"> of the annual report must be sent to the Commissioner of Education each </w:t>
          </w:r>
          <w:r w:rsidR="00FF1AF3">
            <w:rPr>
              <w:rFonts w:asciiTheme="minorHAnsi" w:hAnsiTheme="minorHAnsi"/>
            </w:rPr>
            <w:t>year</w:t>
          </w:r>
          <w:r w:rsidRPr="00B53C1F">
            <w:rPr>
              <w:rFonts w:asciiTheme="minorHAnsi" w:hAnsiTheme="minorHAnsi"/>
            </w:rPr>
            <w:t>.</w:t>
          </w:r>
        </w:p>
        <w:p w14:paraId="198E824F" w14:textId="77777777" w:rsidR="00FF1AF3" w:rsidRDefault="00B53C1F" w:rsidP="000F446C">
          <w:pPr>
            <w:pStyle w:val="NoSpacing"/>
            <w:spacing w:after="200"/>
            <w:rPr>
              <w:rFonts w:asciiTheme="minorHAnsi" w:hAnsiTheme="minorHAnsi"/>
            </w:rPr>
          </w:pPr>
          <w:r w:rsidRPr="00B53C1F">
            <w:rPr>
              <w:rFonts w:asciiTheme="minorHAnsi" w:hAnsiTheme="minorHAnsi"/>
            </w:rPr>
            <w:t xml:space="preserve">This document serves as the required template for submission </w:t>
          </w:r>
          <w:r w:rsidR="003E1976">
            <w:rPr>
              <w:rFonts w:asciiTheme="minorHAnsi" w:hAnsiTheme="minorHAnsi"/>
            </w:rPr>
            <w:t xml:space="preserve">of the </w:t>
          </w:r>
          <w:proofErr w:type="gramStart"/>
          <w:r w:rsidR="003E1976">
            <w:rPr>
              <w:rFonts w:asciiTheme="minorHAnsi" w:hAnsiTheme="minorHAnsi"/>
            </w:rPr>
            <w:t>2016-17 report</w:t>
          </w:r>
          <w:proofErr w:type="gramEnd"/>
          <w:r w:rsidR="003E1976">
            <w:rPr>
              <w:rFonts w:asciiTheme="minorHAnsi" w:hAnsiTheme="minorHAnsi"/>
            </w:rPr>
            <w:t xml:space="preserve"> summary. </w:t>
          </w:r>
          <w:r w:rsidRPr="00B53C1F">
            <w:rPr>
              <w:rFonts w:asciiTheme="minorHAnsi" w:hAnsiTheme="minorHAnsi"/>
            </w:rPr>
            <w:t xml:space="preserve">Districts must submit this completed template by </w:t>
          </w:r>
          <w:r w:rsidRPr="00B53C1F">
            <w:rPr>
              <w:rFonts w:asciiTheme="minorHAnsi" w:hAnsiTheme="minorHAnsi"/>
              <w:b/>
            </w:rPr>
            <w:t>December 15, 2017</w:t>
          </w:r>
          <w:r w:rsidR="003E1976">
            <w:rPr>
              <w:rFonts w:asciiTheme="minorHAnsi" w:hAnsiTheme="minorHAnsi"/>
              <w:b/>
            </w:rPr>
            <w:t>,</w:t>
          </w:r>
          <w:r w:rsidRPr="00B53C1F">
            <w:rPr>
              <w:rFonts w:asciiTheme="minorHAnsi" w:hAnsiTheme="minorHAnsi"/>
            </w:rPr>
            <w:t xml:space="preserve"> to </w:t>
          </w:r>
          <w:hyperlink r:id="rId13" w:history="1">
            <w:r w:rsidRPr="00B53C1F">
              <w:rPr>
                <w:rStyle w:val="Hyperlink"/>
                <w:rFonts w:asciiTheme="minorHAnsi" w:hAnsiTheme="minorHAnsi"/>
              </w:rPr>
              <w:t>MDE.WorldsBestWorkForce@state.mn.us</w:t>
            </w:r>
          </w:hyperlink>
          <w:r w:rsidRPr="00B53C1F">
            <w:rPr>
              <w:rFonts w:asciiTheme="minorHAnsi" w:hAnsiTheme="minorHAnsi"/>
            </w:rPr>
            <w:t>.</w:t>
          </w:r>
        </w:p>
        <w:p w14:paraId="0B29D3BA" w14:textId="77777777" w:rsidR="00B53C1F" w:rsidRDefault="00FF1AF3" w:rsidP="000F446C">
          <w:pPr>
            <w:pStyle w:val="NoSpacing"/>
            <w:spacing w:after="360"/>
            <w:rPr>
              <w:rFonts w:asciiTheme="minorHAnsi" w:hAnsiTheme="minorHAnsi"/>
            </w:rPr>
          </w:pPr>
          <w:r>
            <w:rPr>
              <w:rFonts w:asciiTheme="minorHAnsi" w:hAnsiTheme="minorHAnsi"/>
            </w:rPr>
            <w:t>If you have questions while completing this summary</w:t>
          </w:r>
          <w:r w:rsidR="003E1976">
            <w:rPr>
              <w:rFonts w:asciiTheme="minorHAnsi" w:hAnsiTheme="minorHAnsi"/>
            </w:rPr>
            <w:t>,</w:t>
          </w:r>
          <w:r>
            <w:rPr>
              <w:rFonts w:asciiTheme="minorHAnsi" w:hAnsiTheme="minorHAnsi"/>
            </w:rPr>
            <w:t xml:space="preserve"> please feel free to email </w:t>
          </w:r>
          <w:hyperlink r:id="rId14" w:history="1">
            <w:r w:rsidRPr="005457A2">
              <w:rPr>
                <w:rStyle w:val="Hyperlink"/>
                <w:rFonts w:asciiTheme="minorHAnsi" w:hAnsiTheme="minorHAnsi"/>
              </w:rPr>
              <w:t>MDE.WorldsBestWorkforce@state.mn.us</w:t>
            </w:r>
          </w:hyperlink>
          <w:r>
            <w:rPr>
              <w:rFonts w:asciiTheme="minorHAnsi" w:hAnsiTheme="minorHAnsi"/>
            </w:rPr>
            <w:t xml:space="preserve"> or contact </w:t>
          </w:r>
          <w:hyperlink r:id="rId15" w:history="1">
            <w:r w:rsidRPr="003E1976">
              <w:rPr>
                <w:rStyle w:val="Hyperlink"/>
                <w:rFonts w:asciiTheme="minorHAnsi" w:hAnsiTheme="minorHAnsi"/>
              </w:rPr>
              <w:t>Susan Burris</w:t>
            </w:r>
          </w:hyperlink>
          <w:r>
            <w:rPr>
              <w:rFonts w:asciiTheme="minorHAnsi" w:hAnsiTheme="minorHAnsi"/>
            </w:rPr>
            <w:t xml:space="preserve"> </w:t>
          </w:r>
          <w:r w:rsidR="00B66AFD">
            <w:rPr>
              <w:rFonts w:asciiTheme="minorHAnsi" w:hAnsiTheme="minorHAnsi"/>
            </w:rPr>
            <w:t>(</w:t>
          </w:r>
          <w:r w:rsidR="00B66AFD" w:rsidRPr="00B66AFD">
            <w:rPr>
              <w:rFonts w:asciiTheme="minorHAnsi" w:hAnsiTheme="minorHAnsi"/>
            </w:rPr>
            <w:t>susan.burris@state.mn.us</w:t>
          </w:r>
          <w:r w:rsidR="00B66AFD">
            <w:rPr>
              <w:rFonts w:asciiTheme="minorHAnsi" w:hAnsiTheme="minorHAnsi"/>
            </w:rPr>
            <w:t xml:space="preserve">), </w:t>
          </w:r>
          <w:r>
            <w:rPr>
              <w:rFonts w:asciiTheme="minorHAnsi" w:hAnsiTheme="minorHAnsi"/>
            </w:rPr>
            <w:t xml:space="preserve">Program Manager for District Support. </w:t>
          </w:r>
          <w:r w:rsidR="00B53C1F" w:rsidRPr="00B53C1F">
            <w:rPr>
              <w:rFonts w:asciiTheme="minorHAnsi" w:hAnsiTheme="minorHAnsi"/>
            </w:rPr>
            <w:t xml:space="preserve"> </w:t>
          </w:r>
        </w:p>
        <w:p w14:paraId="5EAC392F" w14:textId="77777777" w:rsidR="00A823CB" w:rsidRDefault="00B53C1F" w:rsidP="00B53C1F">
          <w:pPr>
            <w:pStyle w:val="List"/>
            <w:numPr>
              <w:ilvl w:val="0"/>
              <w:numId w:val="31"/>
            </w:numPr>
            <w:spacing w:after="0"/>
            <w:rPr>
              <w:rStyle w:val="Heading2Char"/>
            </w:rPr>
          </w:pPr>
          <w:r>
            <w:rPr>
              <w:rStyle w:val="Heading2Char"/>
            </w:rPr>
            <w:t>Stakeholder Engagement</w:t>
          </w:r>
        </w:p>
        <w:p w14:paraId="101AA186" w14:textId="77777777" w:rsidR="00B53C1F" w:rsidRPr="00A823CB" w:rsidRDefault="00B53C1F" w:rsidP="00A823CB">
          <w:pPr>
            <w:pStyle w:val="Heading3"/>
            <w:rPr>
              <w:rFonts w:cstheme="majorBidi"/>
              <w:sz w:val="32"/>
              <w:szCs w:val="32"/>
            </w:rPr>
          </w:pPr>
          <w:r>
            <w:t>1a. Annual Report</w:t>
          </w:r>
          <w:bookmarkStart w:id="0" w:name="_GoBack"/>
          <w:bookmarkEnd w:id="0"/>
        </w:p>
        <w:p w14:paraId="68B33A97" w14:textId="77777777" w:rsidR="00B53C1F" w:rsidRPr="00B53C1F" w:rsidRDefault="00B53C1F" w:rsidP="00B53C1F">
          <w:pPr>
            <w:pStyle w:val="List"/>
            <w:spacing w:after="0"/>
            <w:ind w:left="0" w:firstLine="0"/>
            <w:rPr>
              <w:rStyle w:val="Heading2Char"/>
              <w:sz w:val="22"/>
              <w:szCs w:val="22"/>
            </w:rPr>
          </w:pPr>
          <w:r w:rsidRPr="00B53C1F">
            <w:rPr>
              <w:rFonts w:asciiTheme="minorHAnsi" w:hAnsiTheme="minorHAnsi"/>
            </w:rPr>
            <w:t>[Note: For each school year, the school board must publish a report in the local newspaper, by mail or by electronic means on the district website.]</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08B40EB3" w14:textId="77777777" w:rsidTr="00767069">
            <w:trPr>
              <w:trHeight w:val="575"/>
              <w:tblHeader/>
            </w:trPr>
            <w:tc>
              <w:tcPr>
                <w:tcW w:w="10638" w:type="dxa"/>
              </w:tcPr>
              <w:p w14:paraId="3EDB9370" w14:textId="19099D88" w:rsidR="00B53C1F" w:rsidRPr="006006E6" w:rsidRDefault="00EE3232" w:rsidP="00FA7269">
                <w:pPr>
                  <w:pStyle w:val="ListParagraph"/>
                  <w:numPr>
                    <w:ilvl w:val="0"/>
                    <w:numId w:val="30"/>
                  </w:numPr>
                  <w:spacing w:before="120" w:line="240" w:lineRule="auto"/>
                  <w:ind w:right="720"/>
                  <w:contextualSpacing w:val="0"/>
                </w:pPr>
                <w:r w:rsidRPr="00EE3232">
                  <w:t>http://www.isd738.org/worlds-best-workforce.html</w:t>
                </w:r>
              </w:p>
            </w:tc>
          </w:tr>
        </w:tbl>
        <w:p w14:paraId="7EA4A8CA" w14:textId="77777777" w:rsidR="00B53C1F" w:rsidRPr="00FC3BFB" w:rsidRDefault="00B53C1F" w:rsidP="00B53C1F">
          <w:pPr>
            <w:pStyle w:val="Heading3"/>
          </w:pPr>
          <w:r w:rsidRPr="00FC3BFB">
            <w:t>1b. Annual Public Meeting</w:t>
          </w:r>
        </w:p>
        <w:p w14:paraId="0DEC3D54" w14:textId="77777777" w:rsidR="00B53C1F" w:rsidRPr="00FC3BFB" w:rsidRDefault="00B53C1F" w:rsidP="00FA7269">
          <w:pPr>
            <w:spacing w:before="120" w:after="0"/>
          </w:pPr>
          <w:r w:rsidRPr="007E506F">
            <w:rPr>
              <w:sz w:val="20"/>
              <w:szCs w:val="20"/>
            </w:rPr>
            <w:t>[Note</w:t>
          </w:r>
          <w:r>
            <w:rPr>
              <w:sz w:val="20"/>
              <w:szCs w:val="20"/>
            </w:rPr>
            <w:t>: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The author’s intent was to have a separate meeting just for this reason.</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10E5331E" w14:textId="77777777" w:rsidTr="00767069">
            <w:trPr>
              <w:trHeight w:val="539"/>
              <w:tblHeader/>
            </w:trPr>
            <w:tc>
              <w:tcPr>
                <w:tcW w:w="10638" w:type="dxa"/>
              </w:tcPr>
              <w:p w14:paraId="3AF98161" w14:textId="77777777" w:rsidR="00B53C1F" w:rsidRPr="006006E6" w:rsidRDefault="00767069" w:rsidP="00FA7269">
                <w:pPr>
                  <w:pStyle w:val="ListParagraph"/>
                  <w:numPr>
                    <w:ilvl w:val="0"/>
                    <w:numId w:val="30"/>
                  </w:numPr>
                  <w:spacing w:before="120" w:line="240" w:lineRule="auto"/>
                  <w:ind w:right="720"/>
                  <w:contextualSpacing w:val="0"/>
                </w:pPr>
                <w:r>
                  <w:t>November 15, 2017</w:t>
                </w:r>
              </w:p>
            </w:tc>
          </w:tr>
        </w:tbl>
        <w:p w14:paraId="43E6C750" w14:textId="77777777" w:rsidR="00B53C1F" w:rsidRDefault="00B53C1F" w:rsidP="00B53C1F">
          <w:pPr>
            <w:rPr>
              <w:b/>
            </w:rPr>
          </w:pPr>
        </w:p>
        <w:p w14:paraId="0779117F" w14:textId="77777777" w:rsidR="00B53C1F" w:rsidRDefault="00B53C1F" w:rsidP="00B53C1F">
          <w:pPr>
            <w:pStyle w:val="Heading3"/>
          </w:pPr>
          <w:r>
            <w:lastRenderedPageBreak/>
            <w:t>1c. District Advisory Committee</w:t>
          </w:r>
        </w:p>
        <w:p w14:paraId="4AA0E8E9" w14:textId="77777777" w:rsidR="00B53C1F" w:rsidRPr="00B53C1F" w:rsidRDefault="00B53C1F" w:rsidP="00FA7269">
          <w:pPr>
            <w:spacing w:before="120"/>
          </w:pPr>
          <w:r w:rsidRPr="00B53C1F">
            <w:t>[Note: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tbl>
          <w:tblPr>
            <w:tblStyle w:val="TableGrid"/>
            <w:tblW w:w="10638" w:type="dxa"/>
            <w:tblInd w:w="-5" w:type="dxa"/>
            <w:tblLook w:val="04A0" w:firstRow="1" w:lastRow="0" w:firstColumn="1" w:lastColumn="0" w:noHBand="0" w:noVBand="1"/>
            <w:tblCaption w:val="Goals and Results"/>
            <w:tblDescription w:val="Goals and Results"/>
          </w:tblPr>
          <w:tblGrid>
            <w:gridCol w:w="10638"/>
          </w:tblGrid>
          <w:tr w:rsidR="00B53C1F" w:rsidRPr="006006E6" w14:paraId="3C631555" w14:textId="77777777" w:rsidTr="00767069">
            <w:trPr>
              <w:trHeight w:val="800"/>
              <w:tblHeader/>
            </w:trPr>
            <w:tc>
              <w:tcPr>
                <w:tcW w:w="10638" w:type="dxa"/>
              </w:tcPr>
              <w:p w14:paraId="1A142031" w14:textId="77777777" w:rsidR="00B53C1F" w:rsidRDefault="006651F9" w:rsidP="00FA7269">
                <w:pPr>
                  <w:pStyle w:val="ListParagraph"/>
                  <w:numPr>
                    <w:ilvl w:val="0"/>
                    <w:numId w:val="30"/>
                  </w:numPr>
                  <w:spacing w:before="120" w:after="600" w:line="240" w:lineRule="auto"/>
                  <w:ind w:right="720"/>
                  <w:contextualSpacing w:val="0"/>
                </w:pPr>
                <w:r>
                  <w:t xml:space="preserve">Complete </w:t>
                </w:r>
                <w:r w:rsidR="00B53C1F">
                  <w:t xml:space="preserve">the list of your District Advisory Committee members for the </w:t>
                </w:r>
                <w:r w:rsidR="00B53C1F" w:rsidRPr="002954FE">
                  <w:t>2016-17 sch</w:t>
                </w:r>
                <w:r w:rsidR="00B53C1F">
                  <w:t xml:space="preserve">ool year.  Expand the table to </w:t>
                </w:r>
                <w:r w:rsidR="00EF7AE5">
                  <w:t xml:space="preserve">include all committee members. </w:t>
                </w:r>
                <w:r>
                  <w:t xml:space="preserve">Ensure </w:t>
                </w:r>
                <w:r w:rsidR="00B53C1F">
                  <w:t>roles are clear (teachers, parents, support staff, students, and other community residents).</w:t>
                </w:r>
              </w:p>
              <w:tbl>
                <w:tblPr>
                  <w:tblStyle w:val="TableGrid"/>
                  <w:tblW w:w="0" w:type="auto"/>
                  <w:jc w:val="center"/>
                  <w:tblLook w:val="04A0" w:firstRow="1" w:lastRow="0" w:firstColumn="1" w:lastColumn="0" w:noHBand="0" w:noVBand="1"/>
                  <w:tblCaption w:val="District Advisory Committee Member"/>
                  <w:tblDescription w:val="Lists committee member's name and their role in the district."/>
                </w:tblPr>
                <w:tblGrid>
                  <w:gridCol w:w="4570"/>
                  <w:gridCol w:w="4140"/>
                </w:tblGrid>
                <w:tr w:rsidR="00B53C1F" w14:paraId="7FECBF59" w14:textId="77777777" w:rsidTr="008C080E">
                  <w:trPr>
                    <w:cantSplit/>
                    <w:tblHeader/>
                    <w:jc w:val="center"/>
                  </w:trPr>
                  <w:tc>
                    <w:tcPr>
                      <w:tcW w:w="4570" w:type="dxa"/>
                      <w:vAlign w:val="center"/>
                    </w:tcPr>
                    <w:p w14:paraId="1123C0B6" w14:textId="77777777" w:rsidR="00B53C1F" w:rsidRPr="00FA7269" w:rsidRDefault="00B53C1F" w:rsidP="008C080E">
                      <w:pPr>
                        <w:pStyle w:val="List"/>
                        <w:spacing w:after="120" w:line="240" w:lineRule="auto"/>
                        <w:ind w:left="0" w:firstLine="0"/>
                        <w:contextualSpacing w:val="0"/>
                        <w:jc w:val="center"/>
                        <w:rPr>
                          <w:rFonts w:asciiTheme="minorHAnsi" w:hAnsiTheme="minorHAnsi"/>
                          <w:b/>
                        </w:rPr>
                      </w:pPr>
                      <w:r w:rsidRPr="00FA7269">
                        <w:rPr>
                          <w:rFonts w:asciiTheme="minorHAnsi" w:hAnsiTheme="minorHAnsi"/>
                          <w:b/>
                        </w:rPr>
                        <w:t>District Advisory Committee Member</w:t>
                      </w:r>
                    </w:p>
                  </w:tc>
                  <w:tc>
                    <w:tcPr>
                      <w:tcW w:w="4140" w:type="dxa"/>
                      <w:vAlign w:val="center"/>
                    </w:tcPr>
                    <w:p w14:paraId="23A4AF7B" w14:textId="77777777" w:rsidR="008C080E" w:rsidRPr="00FA7269" w:rsidRDefault="00B53C1F" w:rsidP="008C080E">
                      <w:pPr>
                        <w:pStyle w:val="List"/>
                        <w:spacing w:after="120"/>
                        <w:ind w:left="0" w:firstLine="0"/>
                        <w:contextualSpacing w:val="0"/>
                        <w:jc w:val="center"/>
                        <w:rPr>
                          <w:rFonts w:asciiTheme="minorHAnsi" w:hAnsiTheme="minorHAnsi"/>
                          <w:b/>
                        </w:rPr>
                      </w:pPr>
                      <w:r w:rsidRPr="00FA7269">
                        <w:rPr>
                          <w:rFonts w:asciiTheme="minorHAnsi" w:hAnsiTheme="minorHAnsi"/>
                          <w:b/>
                        </w:rPr>
                        <w:t>Role in District</w:t>
                      </w:r>
                    </w:p>
                  </w:tc>
                </w:tr>
                <w:tr w:rsidR="00B53C1F" w14:paraId="40B028B8" w14:textId="77777777" w:rsidTr="008C080E">
                  <w:trPr>
                    <w:jc w:val="center"/>
                  </w:trPr>
                  <w:tc>
                    <w:tcPr>
                      <w:tcW w:w="4570" w:type="dxa"/>
                    </w:tcPr>
                    <w:p w14:paraId="3875A5FB" w14:textId="77777777" w:rsidR="00B53C1F" w:rsidRDefault="00767069" w:rsidP="00767069">
                      <w:pPr>
                        <w:pStyle w:val="List"/>
                        <w:ind w:left="0" w:firstLine="0"/>
                      </w:pPr>
                      <w:r>
                        <w:t>Chris Swenson</w:t>
                      </w:r>
                    </w:p>
                  </w:tc>
                  <w:tc>
                    <w:tcPr>
                      <w:tcW w:w="4140" w:type="dxa"/>
                    </w:tcPr>
                    <w:p w14:paraId="146D5059" w14:textId="77777777" w:rsidR="00767069" w:rsidRDefault="00767069" w:rsidP="00767069">
                      <w:pPr>
                        <w:pStyle w:val="List"/>
                        <w:ind w:left="0" w:firstLine="0"/>
                      </w:pPr>
                      <w:r>
                        <w:t>Superintendent, Parent</w:t>
                      </w:r>
                    </w:p>
                  </w:tc>
                </w:tr>
                <w:tr w:rsidR="00B53C1F" w14:paraId="37B6CCFF" w14:textId="77777777" w:rsidTr="008C080E">
                  <w:trPr>
                    <w:jc w:val="center"/>
                  </w:trPr>
                  <w:tc>
                    <w:tcPr>
                      <w:tcW w:w="4570" w:type="dxa"/>
                    </w:tcPr>
                    <w:p w14:paraId="4116F223" w14:textId="77777777" w:rsidR="00B53C1F" w:rsidRDefault="00767069" w:rsidP="00767069">
                      <w:pPr>
                        <w:pStyle w:val="List"/>
                        <w:ind w:left="0" w:firstLine="0"/>
                      </w:pPr>
                      <w:r>
                        <w:t xml:space="preserve">Brian </w:t>
                      </w:r>
                      <w:proofErr w:type="spellStart"/>
                      <w:r>
                        <w:t>Silbernick</w:t>
                      </w:r>
                      <w:proofErr w:type="spellEnd"/>
                    </w:p>
                  </w:tc>
                  <w:tc>
                    <w:tcPr>
                      <w:tcW w:w="4140" w:type="dxa"/>
                    </w:tcPr>
                    <w:p w14:paraId="2853F3A5" w14:textId="77777777" w:rsidR="00B53C1F" w:rsidRDefault="00767069" w:rsidP="00767069">
                      <w:pPr>
                        <w:pStyle w:val="List"/>
                        <w:ind w:left="0" w:firstLine="0"/>
                      </w:pPr>
                      <w:r>
                        <w:t>HS Principal/Testing Coordinator</w:t>
                      </w:r>
                    </w:p>
                  </w:tc>
                </w:tr>
                <w:tr w:rsidR="00B53C1F" w14:paraId="1BAA1C46" w14:textId="77777777" w:rsidTr="008C080E">
                  <w:trPr>
                    <w:jc w:val="center"/>
                  </w:trPr>
                  <w:tc>
                    <w:tcPr>
                      <w:tcW w:w="4570" w:type="dxa"/>
                    </w:tcPr>
                    <w:p w14:paraId="7AE3141F" w14:textId="77777777" w:rsidR="00B53C1F" w:rsidRDefault="00767069" w:rsidP="00767069">
                      <w:pPr>
                        <w:pStyle w:val="List"/>
                        <w:ind w:left="0" w:firstLine="0"/>
                      </w:pPr>
                      <w:r>
                        <w:t xml:space="preserve">Jim </w:t>
                      </w:r>
                      <w:proofErr w:type="spellStart"/>
                      <w:r>
                        <w:t>Stang</w:t>
                      </w:r>
                      <w:proofErr w:type="spellEnd"/>
                    </w:p>
                  </w:tc>
                  <w:tc>
                    <w:tcPr>
                      <w:tcW w:w="4140" w:type="dxa"/>
                    </w:tcPr>
                    <w:p w14:paraId="7487E005" w14:textId="77777777" w:rsidR="00B53C1F" w:rsidRDefault="00767069" w:rsidP="00767069">
                      <w:pPr>
                        <w:pStyle w:val="List"/>
                        <w:ind w:left="0" w:firstLine="0"/>
                      </w:pPr>
                      <w:r>
                        <w:t>Elem. Principal</w:t>
                      </w:r>
                    </w:p>
                  </w:tc>
                </w:tr>
                <w:tr w:rsidR="00B53C1F" w14:paraId="33018374" w14:textId="77777777" w:rsidTr="008C080E">
                  <w:trPr>
                    <w:jc w:val="center"/>
                  </w:trPr>
                  <w:tc>
                    <w:tcPr>
                      <w:tcW w:w="4570" w:type="dxa"/>
                    </w:tcPr>
                    <w:p w14:paraId="680B7807" w14:textId="77777777" w:rsidR="00B53C1F" w:rsidRDefault="00767069" w:rsidP="00767069">
                      <w:pPr>
                        <w:pStyle w:val="List"/>
                        <w:ind w:left="0" w:firstLine="0"/>
                      </w:pPr>
                      <w:r>
                        <w:t xml:space="preserve">Kendra </w:t>
                      </w:r>
                      <w:proofErr w:type="spellStart"/>
                      <w:r>
                        <w:t>Posch</w:t>
                      </w:r>
                      <w:proofErr w:type="spellEnd"/>
                    </w:p>
                  </w:tc>
                  <w:tc>
                    <w:tcPr>
                      <w:tcW w:w="4140" w:type="dxa"/>
                    </w:tcPr>
                    <w:p w14:paraId="1B089324" w14:textId="77777777" w:rsidR="00B53C1F" w:rsidRDefault="00767069" w:rsidP="00767069">
                      <w:pPr>
                        <w:pStyle w:val="List"/>
                        <w:ind w:left="0" w:firstLine="0"/>
                      </w:pPr>
                      <w:r>
                        <w:t>Community Ed Director, ECFE Coordinator, Parent</w:t>
                      </w:r>
                    </w:p>
                  </w:tc>
                </w:tr>
                <w:tr w:rsidR="00B53C1F" w14:paraId="7665F3EA" w14:textId="77777777" w:rsidTr="008C080E">
                  <w:trPr>
                    <w:jc w:val="center"/>
                  </w:trPr>
                  <w:tc>
                    <w:tcPr>
                      <w:tcW w:w="4570" w:type="dxa"/>
                    </w:tcPr>
                    <w:p w14:paraId="5C1CB588" w14:textId="77777777" w:rsidR="00B53C1F" w:rsidRDefault="00767069" w:rsidP="00767069">
                      <w:pPr>
                        <w:pStyle w:val="List"/>
                        <w:ind w:left="0" w:firstLine="0"/>
                      </w:pPr>
                      <w:r>
                        <w:t>Julie Primus</w:t>
                      </w:r>
                    </w:p>
                  </w:tc>
                  <w:tc>
                    <w:tcPr>
                      <w:tcW w:w="4140" w:type="dxa"/>
                    </w:tcPr>
                    <w:p w14:paraId="546D0BAE" w14:textId="77777777" w:rsidR="00B53C1F" w:rsidRDefault="00767069" w:rsidP="00767069">
                      <w:pPr>
                        <w:pStyle w:val="List"/>
                        <w:ind w:left="0" w:firstLine="0"/>
                      </w:pPr>
                      <w:r>
                        <w:t>Special Education Teacher</w:t>
                      </w:r>
                    </w:p>
                  </w:tc>
                </w:tr>
                <w:tr w:rsidR="00B53C1F" w14:paraId="4B9BC504" w14:textId="77777777" w:rsidTr="008C080E">
                  <w:trPr>
                    <w:jc w:val="center"/>
                  </w:trPr>
                  <w:tc>
                    <w:tcPr>
                      <w:tcW w:w="4570" w:type="dxa"/>
                    </w:tcPr>
                    <w:p w14:paraId="404B52D1" w14:textId="77777777" w:rsidR="00B53C1F" w:rsidRDefault="00767069" w:rsidP="00767069">
                      <w:pPr>
                        <w:pStyle w:val="List"/>
                        <w:ind w:left="0" w:firstLine="0"/>
                      </w:pPr>
                      <w:r>
                        <w:t>Jill Schmitt</w:t>
                      </w:r>
                    </w:p>
                  </w:tc>
                  <w:tc>
                    <w:tcPr>
                      <w:tcW w:w="4140" w:type="dxa"/>
                    </w:tcPr>
                    <w:p w14:paraId="24B4EAAD" w14:textId="77777777" w:rsidR="00B53C1F" w:rsidRDefault="00767069" w:rsidP="00767069">
                      <w:pPr>
                        <w:pStyle w:val="List"/>
                        <w:ind w:left="0" w:firstLine="0"/>
                      </w:pPr>
                      <w:r>
                        <w:t>Gifted/Talented, Tech Integration</w:t>
                      </w:r>
                    </w:p>
                  </w:tc>
                </w:tr>
                <w:tr w:rsidR="00B53C1F" w14:paraId="0C764D1B" w14:textId="77777777" w:rsidTr="008C080E">
                  <w:trPr>
                    <w:jc w:val="center"/>
                  </w:trPr>
                  <w:tc>
                    <w:tcPr>
                      <w:tcW w:w="4570" w:type="dxa"/>
                    </w:tcPr>
                    <w:p w14:paraId="31E1FFF3" w14:textId="77777777" w:rsidR="00B53C1F" w:rsidRDefault="00767069" w:rsidP="00767069">
                      <w:pPr>
                        <w:pStyle w:val="List"/>
                        <w:ind w:left="0" w:firstLine="0"/>
                      </w:pPr>
                      <w:r>
                        <w:t xml:space="preserve">Deb </w:t>
                      </w:r>
                      <w:proofErr w:type="spellStart"/>
                      <w:r>
                        <w:t>Ruszat</w:t>
                      </w:r>
                      <w:proofErr w:type="spellEnd"/>
                    </w:p>
                  </w:tc>
                  <w:tc>
                    <w:tcPr>
                      <w:tcW w:w="4140" w:type="dxa"/>
                    </w:tcPr>
                    <w:p w14:paraId="4624CA6B" w14:textId="77777777" w:rsidR="00B53C1F" w:rsidRDefault="00767069" w:rsidP="00767069">
                      <w:pPr>
                        <w:pStyle w:val="List"/>
                        <w:ind w:left="0" w:firstLine="0"/>
                      </w:pPr>
                      <w:r>
                        <w:t>HS Counselor</w:t>
                      </w:r>
                    </w:p>
                  </w:tc>
                </w:tr>
                <w:tr w:rsidR="00B53C1F" w14:paraId="158FD9DE" w14:textId="77777777" w:rsidTr="008C080E">
                  <w:trPr>
                    <w:jc w:val="center"/>
                  </w:trPr>
                  <w:tc>
                    <w:tcPr>
                      <w:tcW w:w="4570" w:type="dxa"/>
                    </w:tcPr>
                    <w:p w14:paraId="3178BD4E" w14:textId="77777777" w:rsidR="00B53C1F" w:rsidRDefault="00767069" w:rsidP="00767069">
                      <w:pPr>
                        <w:pStyle w:val="List"/>
                        <w:ind w:left="0" w:firstLine="0"/>
                      </w:pPr>
                      <w:r>
                        <w:t xml:space="preserve">Kristen </w:t>
                      </w:r>
                      <w:proofErr w:type="spellStart"/>
                      <w:r>
                        <w:t>Klemmer</w:t>
                      </w:r>
                      <w:proofErr w:type="spellEnd"/>
                    </w:p>
                  </w:tc>
                  <w:tc>
                    <w:tcPr>
                      <w:tcW w:w="4140" w:type="dxa"/>
                    </w:tcPr>
                    <w:p w14:paraId="00033188" w14:textId="77777777" w:rsidR="00767069" w:rsidRDefault="00767069" w:rsidP="00767069">
                      <w:pPr>
                        <w:pStyle w:val="List"/>
                        <w:ind w:left="0" w:firstLine="0"/>
                      </w:pPr>
                      <w:r>
                        <w:t>Parent</w:t>
                      </w:r>
                    </w:p>
                  </w:tc>
                </w:tr>
                <w:tr w:rsidR="00B53C1F" w14:paraId="10E80780" w14:textId="77777777" w:rsidTr="008C080E">
                  <w:trPr>
                    <w:jc w:val="center"/>
                  </w:trPr>
                  <w:tc>
                    <w:tcPr>
                      <w:tcW w:w="4570" w:type="dxa"/>
                    </w:tcPr>
                    <w:p w14:paraId="4AA5DA9D" w14:textId="77777777" w:rsidR="00B53C1F" w:rsidRDefault="00767069" w:rsidP="00767069">
                      <w:pPr>
                        <w:pStyle w:val="List"/>
                        <w:ind w:left="0" w:firstLine="0"/>
                      </w:pPr>
                      <w:r>
                        <w:t>Meredith Lyon</w:t>
                      </w:r>
                    </w:p>
                  </w:tc>
                  <w:tc>
                    <w:tcPr>
                      <w:tcW w:w="4140" w:type="dxa"/>
                    </w:tcPr>
                    <w:p w14:paraId="57C08CD7" w14:textId="77777777" w:rsidR="00B53C1F" w:rsidRDefault="00767069" w:rsidP="00767069">
                      <w:pPr>
                        <w:pStyle w:val="List"/>
                        <w:ind w:left="0" w:firstLine="0"/>
                      </w:pPr>
                      <w:r>
                        <w:t>Parent</w:t>
                      </w:r>
                    </w:p>
                  </w:tc>
                </w:tr>
                <w:tr w:rsidR="00B53C1F" w14:paraId="37B6C679" w14:textId="77777777" w:rsidTr="008C080E">
                  <w:trPr>
                    <w:jc w:val="center"/>
                  </w:trPr>
                  <w:tc>
                    <w:tcPr>
                      <w:tcW w:w="4570" w:type="dxa"/>
                    </w:tcPr>
                    <w:p w14:paraId="3074627D" w14:textId="77777777" w:rsidR="00B53C1F" w:rsidRDefault="00767069" w:rsidP="00767069">
                      <w:pPr>
                        <w:pStyle w:val="List"/>
                        <w:ind w:left="0" w:firstLine="0"/>
                      </w:pPr>
                      <w:r>
                        <w:t xml:space="preserve">Tamara </w:t>
                      </w:r>
                      <w:proofErr w:type="spellStart"/>
                      <w:r>
                        <w:t>Frink</w:t>
                      </w:r>
                      <w:proofErr w:type="spellEnd"/>
                    </w:p>
                  </w:tc>
                  <w:tc>
                    <w:tcPr>
                      <w:tcW w:w="4140" w:type="dxa"/>
                    </w:tcPr>
                    <w:p w14:paraId="7BF31698" w14:textId="77777777" w:rsidR="00B53C1F" w:rsidRDefault="00767069" w:rsidP="00767069">
                      <w:pPr>
                        <w:pStyle w:val="List"/>
                        <w:ind w:left="0" w:firstLine="0"/>
                      </w:pPr>
                      <w:r>
                        <w:t>Parent</w:t>
                      </w:r>
                    </w:p>
                  </w:tc>
                </w:tr>
                <w:tr w:rsidR="00B53C1F" w14:paraId="1B724371" w14:textId="77777777" w:rsidTr="008C080E">
                  <w:trPr>
                    <w:jc w:val="center"/>
                  </w:trPr>
                  <w:tc>
                    <w:tcPr>
                      <w:tcW w:w="4570" w:type="dxa"/>
                    </w:tcPr>
                    <w:p w14:paraId="79E8D02B" w14:textId="77777777" w:rsidR="00B53C1F" w:rsidRDefault="00767069" w:rsidP="00767069">
                      <w:pPr>
                        <w:pStyle w:val="List"/>
                        <w:ind w:left="0" w:firstLine="0"/>
                      </w:pPr>
                      <w:r>
                        <w:t xml:space="preserve">Angela </w:t>
                      </w:r>
                      <w:proofErr w:type="spellStart"/>
                      <w:r>
                        <w:t>Safran</w:t>
                      </w:r>
                      <w:proofErr w:type="spellEnd"/>
                    </w:p>
                  </w:tc>
                  <w:tc>
                    <w:tcPr>
                      <w:tcW w:w="4140" w:type="dxa"/>
                    </w:tcPr>
                    <w:p w14:paraId="7386F502" w14:textId="77777777" w:rsidR="00B53C1F" w:rsidRDefault="00767069" w:rsidP="00767069">
                      <w:pPr>
                        <w:pStyle w:val="List"/>
                        <w:ind w:left="0" w:firstLine="0"/>
                      </w:pPr>
                      <w:r>
                        <w:t>Parent</w:t>
                      </w:r>
                    </w:p>
                  </w:tc>
                </w:tr>
                <w:tr w:rsidR="00B53C1F" w14:paraId="2FFF3EC1" w14:textId="77777777" w:rsidTr="008C080E">
                  <w:trPr>
                    <w:jc w:val="center"/>
                  </w:trPr>
                  <w:tc>
                    <w:tcPr>
                      <w:tcW w:w="4570" w:type="dxa"/>
                    </w:tcPr>
                    <w:p w14:paraId="09920751" w14:textId="77777777" w:rsidR="00B53C1F" w:rsidRDefault="00767069" w:rsidP="00767069">
                      <w:pPr>
                        <w:pStyle w:val="List"/>
                        <w:ind w:left="0" w:firstLine="0"/>
                      </w:pPr>
                      <w:r>
                        <w:t xml:space="preserve">Becky </w:t>
                      </w:r>
                      <w:proofErr w:type="spellStart"/>
                      <w:r>
                        <w:t>Stodolka</w:t>
                      </w:r>
                      <w:proofErr w:type="spellEnd"/>
                    </w:p>
                  </w:tc>
                  <w:tc>
                    <w:tcPr>
                      <w:tcW w:w="4140" w:type="dxa"/>
                    </w:tcPr>
                    <w:p w14:paraId="422F69EB" w14:textId="77777777" w:rsidR="00B53C1F" w:rsidRDefault="00767069" w:rsidP="00767069">
                      <w:pPr>
                        <w:pStyle w:val="List"/>
                        <w:ind w:left="0" w:firstLine="0"/>
                      </w:pPr>
                      <w:r>
                        <w:t>Para Educator</w:t>
                      </w:r>
                    </w:p>
                  </w:tc>
                </w:tr>
                <w:tr w:rsidR="00B53C1F" w14:paraId="570131D8" w14:textId="77777777" w:rsidTr="008C080E">
                  <w:trPr>
                    <w:jc w:val="center"/>
                  </w:trPr>
                  <w:tc>
                    <w:tcPr>
                      <w:tcW w:w="4570" w:type="dxa"/>
                    </w:tcPr>
                    <w:p w14:paraId="6E17388B" w14:textId="77777777" w:rsidR="00B53C1F" w:rsidRDefault="00767069" w:rsidP="00767069">
                      <w:pPr>
                        <w:pStyle w:val="List"/>
                        <w:ind w:left="0" w:firstLine="0"/>
                      </w:pPr>
                      <w:r>
                        <w:t>Michael Higgins</w:t>
                      </w:r>
                    </w:p>
                  </w:tc>
                  <w:tc>
                    <w:tcPr>
                      <w:tcW w:w="4140" w:type="dxa"/>
                    </w:tcPr>
                    <w:p w14:paraId="0BE122D0" w14:textId="77777777" w:rsidR="00B53C1F" w:rsidRDefault="00767069" w:rsidP="00767069">
                      <w:pPr>
                        <w:pStyle w:val="List"/>
                        <w:ind w:left="0" w:firstLine="0"/>
                      </w:pPr>
                      <w:r>
                        <w:t>School Board Member, Parent</w:t>
                      </w:r>
                    </w:p>
                  </w:tc>
                </w:tr>
              </w:tbl>
              <w:p w14:paraId="63E212B8" w14:textId="77777777" w:rsidR="00B53C1F" w:rsidRPr="0034136C" w:rsidRDefault="00B53C1F" w:rsidP="00767069">
                <w:pPr>
                  <w:pStyle w:val="List"/>
                </w:pPr>
              </w:p>
              <w:p w14:paraId="72F50238" w14:textId="77777777" w:rsidR="00B53C1F" w:rsidRPr="00DB4625" w:rsidRDefault="00B53C1F" w:rsidP="00767069">
                <w:pPr>
                  <w:pStyle w:val="List"/>
                </w:pPr>
              </w:p>
            </w:tc>
          </w:tr>
        </w:tbl>
        <w:p w14:paraId="40362270" w14:textId="77777777" w:rsidR="00B53C1F" w:rsidRPr="00B53C1F" w:rsidRDefault="00B53C1F" w:rsidP="00B53C1F">
          <w:pPr>
            <w:pStyle w:val="NoSpacing"/>
            <w:rPr>
              <w:rFonts w:asciiTheme="minorHAnsi" w:hAnsiTheme="minorHAnsi"/>
            </w:rPr>
          </w:pPr>
        </w:p>
        <w:p w14:paraId="77D4043E" w14:textId="77777777" w:rsidR="00B53C1F" w:rsidRDefault="00B53C1F" w:rsidP="00B53C1F">
          <w:pPr>
            <w:pStyle w:val="Heading2"/>
            <w:numPr>
              <w:ilvl w:val="0"/>
              <w:numId w:val="31"/>
            </w:numPr>
          </w:pPr>
          <w:r w:rsidRPr="00B53C1F">
            <w:lastRenderedPageBreak/>
            <w:t>Goals</w:t>
          </w:r>
          <w:r>
            <w:t xml:space="preserve"> and Results</w:t>
          </w:r>
        </w:p>
        <w:p w14:paraId="1BB3AB66" w14:textId="77777777" w:rsidR="00B53C1F" w:rsidRDefault="00B53C1F" w:rsidP="00EF7AE5">
          <w:r w:rsidRPr="007E506F">
            <w:t xml:space="preserve">[Note: </w:t>
          </w:r>
          <w:r>
            <w:t xml:space="preserve">SMART goals are: specific and strategic, measurable, attainable (yet rigorous), results-based and time-based. </w:t>
          </w:r>
          <w:r w:rsidRPr="007E506F">
            <w:t>Goals should be linked to needs and written in SMART-goal format.</w:t>
          </w:r>
          <w:r>
            <w:t xml:space="preserve"> Results should tie directly back to the established goal so it is clear whether the goal was met. Districts may choose to use the data profiles provided by MDE in reporting goals and results or other </w:t>
          </w:r>
          <w:proofErr w:type="gramStart"/>
          <w:r>
            <w:t>locally-determined</w:t>
          </w:r>
          <w:proofErr w:type="gramEnd"/>
          <w:r>
            <w:t xml:space="preserve"> measures. Be sure to check the box with the most appropriate goal status.</w:t>
          </w:r>
          <w:r w:rsidRPr="007E506F">
            <w:t>]</w:t>
          </w:r>
        </w:p>
        <w:p w14:paraId="56C318AF" w14:textId="77777777" w:rsidR="00B53C1F" w:rsidRDefault="00B53C1F" w:rsidP="00B53C1F">
          <w:pPr>
            <w:pStyle w:val="Heading3"/>
            <w:rPr>
              <w:sz w:val="20"/>
              <w:szCs w:val="20"/>
            </w:rPr>
          </w:pPr>
          <w:r>
            <w:t xml:space="preserve">2a. </w:t>
          </w:r>
          <w:r w:rsidRPr="007E506F">
            <w:t xml:space="preserve">All Students Ready for </w:t>
          </w:r>
          <w:r w:rsidR="006651F9">
            <w:t>School</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6ED188B4" w14:textId="77777777" w:rsidTr="00767069">
            <w:trPr>
              <w:trHeight w:val="269"/>
              <w:tblHeader/>
            </w:trPr>
            <w:tc>
              <w:tcPr>
                <w:tcW w:w="4428" w:type="dxa"/>
              </w:tcPr>
              <w:p w14:paraId="1596C6FF" w14:textId="77777777" w:rsidR="00B53C1F" w:rsidRPr="006B56B9" w:rsidRDefault="00B53C1F" w:rsidP="00767069">
                <w:pPr>
                  <w:jc w:val="center"/>
                  <w:rPr>
                    <w:b/>
                  </w:rPr>
                </w:pPr>
                <w:r w:rsidRPr="006B56B9">
                  <w:rPr>
                    <w:b/>
                  </w:rPr>
                  <w:t>Goal</w:t>
                </w:r>
              </w:p>
            </w:tc>
            <w:tc>
              <w:tcPr>
                <w:tcW w:w="3870" w:type="dxa"/>
              </w:tcPr>
              <w:p w14:paraId="545CDACF" w14:textId="77777777" w:rsidR="00B53C1F" w:rsidRPr="006B56B9" w:rsidRDefault="00B53C1F" w:rsidP="00767069">
                <w:pPr>
                  <w:jc w:val="center"/>
                  <w:rPr>
                    <w:b/>
                  </w:rPr>
                </w:pPr>
                <w:r w:rsidRPr="006B56B9">
                  <w:rPr>
                    <w:b/>
                  </w:rPr>
                  <w:t>Result</w:t>
                </w:r>
              </w:p>
            </w:tc>
            <w:tc>
              <w:tcPr>
                <w:tcW w:w="2340" w:type="dxa"/>
              </w:tcPr>
              <w:p w14:paraId="09431D8E" w14:textId="77777777" w:rsidR="00B53C1F" w:rsidRPr="006B56B9" w:rsidRDefault="00B53C1F" w:rsidP="00767069">
                <w:pPr>
                  <w:jc w:val="center"/>
                  <w:rPr>
                    <w:b/>
                  </w:rPr>
                </w:pPr>
                <w:r w:rsidRPr="006B56B9">
                  <w:rPr>
                    <w:b/>
                  </w:rPr>
                  <w:t>Goal Status</w:t>
                </w:r>
              </w:p>
            </w:tc>
          </w:tr>
          <w:tr w:rsidR="00AF15E9" w14:paraId="23D5961F" w14:textId="77777777" w:rsidTr="00767069">
            <w:trPr>
              <w:trHeight w:val="1133"/>
            </w:trPr>
            <w:tc>
              <w:tcPr>
                <w:tcW w:w="4428" w:type="dxa"/>
              </w:tcPr>
              <w:p w14:paraId="77766377" w14:textId="0B055627" w:rsidR="00AF15E9" w:rsidRPr="00E82BE6" w:rsidRDefault="00AF15E9" w:rsidP="00AF15E9">
                <w:pPr>
                  <w:rPr>
                    <w:i/>
                    <w:color w:val="0086F3" w:themeColor="text1" w:themeTint="A6"/>
                  </w:rPr>
                </w:pPr>
                <w:r w:rsidRPr="00E82BE6">
                  <w:t xml:space="preserve">Outcome measurements for Social and Emotional Development will demonstrate secure skills for 87% of children at the end of participation in </w:t>
                </w:r>
                <w:proofErr w:type="spellStart"/>
                <w:r w:rsidRPr="00E82BE6">
                  <w:t>Holdingford’s</w:t>
                </w:r>
                <w:proofErr w:type="spellEnd"/>
                <w:r w:rsidRPr="00E82BE6">
                  <w:t xml:space="preserve"> preschool program.  At the completion of the 2016-17 school year children in preschool will demonstrate an average growth in social and emotio</w:t>
                </w:r>
                <w:r w:rsidR="00DB2573">
                  <w:t>nal development of at least 63</w:t>
                </w:r>
                <w:r w:rsidRPr="00E82BE6">
                  <w:t>%</w:t>
                </w:r>
                <w:r w:rsidRPr="00E82BE6">
                  <w:rPr>
                    <w:i/>
                    <w:color w:val="0086F3" w:themeColor="text1" w:themeTint="A6"/>
                  </w:rPr>
                  <w:t xml:space="preserve">. </w:t>
                </w:r>
              </w:p>
            </w:tc>
            <w:tc>
              <w:tcPr>
                <w:tcW w:w="3870" w:type="dxa"/>
              </w:tcPr>
              <w:p w14:paraId="7E6F9B4A" w14:textId="21DF85AA" w:rsidR="008C16BE" w:rsidRDefault="00DB2573" w:rsidP="00767069">
                <w:pPr>
                  <w:rPr>
                    <w:i/>
                  </w:rPr>
                </w:pPr>
                <w:r>
                  <w:rPr>
                    <w:i/>
                  </w:rPr>
                  <w:t>According to the Spring testing resu</w:t>
                </w:r>
                <w:r w:rsidR="008C16BE">
                  <w:rPr>
                    <w:i/>
                  </w:rPr>
                  <w:t>lts, 79</w:t>
                </w:r>
                <w:r>
                  <w:rPr>
                    <w:i/>
                  </w:rPr>
                  <w:t xml:space="preserve">% of our preschool students demonstrated secure skills for Social and Emotional Development. </w:t>
                </w:r>
                <w:r w:rsidR="008C16BE">
                  <w:rPr>
                    <w:i/>
                  </w:rPr>
                  <w:t>This fell short of the goal.</w:t>
                </w:r>
              </w:p>
              <w:p w14:paraId="13D2B2A9" w14:textId="32095F8A" w:rsidR="00AF15E9" w:rsidRPr="00E82BE6" w:rsidRDefault="00DB2573" w:rsidP="00767069">
                <w:pPr>
                  <w:rPr>
                    <w:i/>
                  </w:rPr>
                </w:pPr>
                <w:r>
                  <w:rPr>
                    <w:i/>
                  </w:rPr>
                  <w:t>Over the course of the year, the group saw a</w:t>
                </w:r>
                <w:r w:rsidR="008C16BE">
                  <w:rPr>
                    <w:i/>
                  </w:rPr>
                  <w:t>n average</w:t>
                </w:r>
                <w:r>
                  <w:rPr>
                    <w:i/>
                  </w:rPr>
                  <w:t xml:space="preserve"> growth score of 63%</w:t>
                </w:r>
                <w:r w:rsidR="008C16BE">
                  <w:rPr>
                    <w:i/>
                  </w:rPr>
                  <w:t xml:space="preserve">. This did meet the growth score goal. </w:t>
                </w:r>
              </w:p>
            </w:tc>
            <w:tc>
              <w:tcPr>
                <w:tcW w:w="2340" w:type="dxa"/>
              </w:tcPr>
              <w:p w14:paraId="151CBC90" w14:textId="77777777" w:rsidR="00AF15E9" w:rsidRPr="00AE4653" w:rsidRDefault="00AF15E9" w:rsidP="00767069">
                <w:pPr>
                  <w:rPr>
                    <w:rFonts w:asciiTheme="minorHAnsi" w:hAnsiTheme="minorHAnsi"/>
                    <w:i/>
                  </w:rPr>
                </w:pPr>
                <w:r w:rsidRPr="00AE4653">
                  <w:rPr>
                    <w:rFonts w:asciiTheme="minorHAnsi" w:hAnsiTheme="minorHAnsi"/>
                    <w:i/>
                  </w:rPr>
                  <w:t>Check one of the following:</w:t>
                </w:r>
              </w:p>
              <w:p w14:paraId="0A7A9883" w14:textId="77777777" w:rsidR="00AF15E9" w:rsidRPr="00510257" w:rsidRDefault="00AF15E9" w:rsidP="00767069">
                <w:pPr>
                  <w:pStyle w:val="NoSpacing"/>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 w:name="Check1"/>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1"/>
                <w:r>
                  <w:rPr>
                    <w:rFonts w:asciiTheme="minorHAnsi" w:hAnsiTheme="minorHAnsi"/>
                  </w:rPr>
                  <w:t xml:space="preserve"> </w:t>
                </w:r>
                <w:r w:rsidRPr="00AE4653">
                  <w:rPr>
                    <w:rFonts w:asciiTheme="minorHAnsi" w:hAnsiTheme="minorHAnsi"/>
                    <w:i/>
                  </w:rPr>
                  <w:t>Goal Met</w:t>
                </w:r>
              </w:p>
              <w:p w14:paraId="1C3995E9" w14:textId="3A732D9E" w:rsidR="00AF15E9" w:rsidRPr="00510257" w:rsidRDefault="008C16BE" w:rsidP="00767069">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r w:rsidR="00AF15E9">
                  <w:rPr>
                    <w:rFonts w:asciiTheme="minorHAnsi" w:hAnsiTheme="minorHAnsi"/>
                  </w:rPr>
                  <w:t xml:space="preserve"> </w:t>
                </w:r>
                <w:r w:rsidR="00AF15E9" w:rsidRPr="00AE4653">
                  <w:rPr>
                    <w:rFonts w:asciiTheme="minorHAnsi" w:hAnsiTheme="minorHAnsi"/>
                    <w:i/>
                  </w:rPr>
                  <w:t>Goal Not Met</w:t>
                </w:r>
              </w:p>
              <w:p w14:paraId="6838C796" w14:textId="77777777" w:rsidR="00AF15E9" w:rsidRPr="00AE4653" w:rsidRDefault="00AF15E9" w:rsidP="0076706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Pr>
                    <w:rFonts w:asciiTheme="minorHAnsi" w:hAnsiTheme="minorHAnsi"/>
                  </w:rPr>
                  <w:t xml:space="preserve"> </w:t>
                </w:r>
                <w:r w:rsidRPr="00AE4653">
                  <w:rPr>
                    <w:rFonts w:asciiTheme="minorHAnsi" w:hAnsiTheme="minorHAnsi"/>
                    <w:i/>
                  </w:rPr>
                  <w:t>Goal in Progress (only for multi-year goals)</w:t>
                </w:r>
              </w:p>
              <w:p w14:paraId="654DAB51" w14:textId="77777777" w:rsidR="00AF15E9" w:rsidRPr="00AE4653" w:rsidRDefault="00AF15E9" w:rsidP="0076706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sidRPr="00AE4653">
                  <w:rPr>
                    <w:rFonts w:asciiTheme="minorHAnsi" w:hAnsiTheme="minorHAnsi"/>
                  </w:rPr>
                  <w:t xml:space="preserve"> </w:t>
                </w:r>
                <w:r w:rsidRPr="00AE4653">
                  <w:rPr>
                    <w:rFonts w:asciiTheme="minorHAnsi" w:hAnsiTheme="minorHAnsi"/>
                    <w:i/>
                  </w:rPr>
                  <w:t>District/charter does not enroll students in Kindergarten</w:t>
                </w:r>
              </w:p>
              <w:p w14:paraId="6FB23CDB" w14:textId="77777777" w:rsidR="00AF15E9" w:rsidRPr="00AE4653" w:rsidRDefault="00AF15E9" w:rsidP="00767069">
                <w:pPr>
                  <w:pStyle w:val="NoSpacing"/>
                </w:pPr>
              </w:p>
            </w:tc>
          </w:tr>
          <w:tr w:rsidR="00AF15E9" w14:paraId="38B55C2E" w14:textId="77777777" w:rsidTr="00767069">
            <w:trPr>
              <w:trHeight w:val="1133"/>
            </w:trPr>
            <w:tc>
              <w:tcPr>
                <w:tcW w:w="4428" w:type="dxa"/>
              </w:tcPr>
              <w:p w14:paraId="3008E9C5" w14:textId="77777777" w:rsidR="00B06DFC" w:rsidRDefault="00B06DFC" w:rsidP="00B06DFC">
                <w:pPr>
                  <w:spacing w:before="0" w:after="0" w:line="240" w:lineRule="auto"/>
                </w:pPr>
              </w:p>
              <w:p w14:paraId="66AA68AA" w14:textId="77777777" w:rsidR="00B06DFC" w:rsidRPr="00B06DFC" w:rsidRDefault="00B06DFC" w:rsidP="00B06DFC">
                <w:pPr>
                  <w:spacing w:before="0" w:after="0" w:line="240" w:lineRule="auto"/>
                </w:pPr>
                <w:r w:rsidRPr="00B06DFC">
                  <w:t xml:space="preserve">All children in </w:t>
                </w:r>
                <w:proofErr w:type="spellStart"/>
                <w:r w:rsidRPr="00B06DFC">
                  <w:t>Holdingford</w:t>
                </w:r>
                <w:proofErr w:type="spellEnd"/>
                <w:r w:rsidRPr="00B06DFC">
                  <w:t xml:space="preserve"> School District will have early childhood opportunities prior to attending kindergarten. During the 2016-17 school year a tracking system will be implemented to determine the number of children currently enrolled in the District who have had early education opportunities.  A plan will be developed to locate children in the District who have not had an opportunity to participate in quality early childhood programming.</w:t>
                </w:r>
              </w:p>
              <w:p w14:paraId="53ECE0C7" w14:textId="43AD9950" w:rsidR="00AF15E9" w:rsidRPr="00E82BE6" w:rsidRDefault="00AF15E9" w:rsidP="00AF15E9"/>
              <w:p w14:paraId="41781101" w14:textId="77777777" w:rsidR="00AF15E9" w:rsidRPr="00E82BE6" w:rsidRDefault="00AF15E9" w:rsidP="00AF15E9"/>
              <w:p w14:paraId="36311D9E" w14:textId="77777777" w:rsidR="00AF15E9" w:rsidRPr="00E82BE6" w:rsidRDefault="00AF15E9" w:rsidP="00AF15E9"/>
            </w:tc>
            <w:tc>
              <w:tcPr>
                <w:tcW w:w="3870" w:type="dxa"/>
              </w:tcPr>
              <w:p w14:paraId="551C1804" w14:textId="4919AEAD" w:rsidR="00513393" w:rsidRDefault="00513393" w:rsidP="00767069">
                <w:pPr>
                  <w:rPr>
                    <w:i/>
                  </w:rPr>
                </w:pPr>
                <w:r>
                  <w:rPr>
                    <w:i/>
                  </w:rPr>
                  <w:t xml:space="preserve">District staff used the birth list from the dept. of health as well as input from community members to determine age appropriate students. </w:t>
                </w:r>
              </w:p>
              <w:p w14:paraId="154A1077" w14:textId="7DD937BF" w:rsidR="00AF15E9" w:rsidRPr="00E82BE6" w:rsidRDefault="00513393" w:rsidP="00767069">
                <w:pPr>
                  <w:rPr>
                    <w:i/>
                  </w:rPr>
                </w:pPr>
                <w:r>
                  <w:rPr>
                    <w:i/>
                  </w:rPr>
                  <w:t xml:space="preserve">Of the 75 kindergarten students enrolled in 17-18, 20 did not participate in early childhood programming at </w:t>
                </w:r>
                <w:proofErr w:type="spellStart"/>
                <w:r>
                  <w:rPr>
                    <w:i/>
                  </w:rPr>
                  <w:t>Holdingford</w:t>
                </w:r>
                <w:proofErr w:type="spellEnd"/>
                <w:r>
                  <w:rPr>
                    <w:i/>
                  </w:rPr>
                  <w:t xml:space="preserve">. 16 of 20 are either open enrolled or recently moved to the district. This leaves 4, one of which lives in a neighboring community and the other 3 have older siblings in the district and conversations took place with those families regarding the early childhood programming. </w:t>
                </w:r>
              </w:p>
            </w:tc>
            <w:tc>
              <w:tcPr>
                <w:tcW w:w="2340" w:type="dxa"/>
              </w:tcPr>
              <w:p w14:paraId="55666571" w14:textId="77777777" w:rsidR="00AF15E9" w:rsidRPr="00AE4653" w:rsidRDefault="00AF15E9" w:rsidP="00AF15E9">
                <w:pPr>
                  <w:rPr>
                    <w:rFonts w:asciiTheme="minorHAnsi" w:hAnsiTheme="minorHAnsi"/>
                    <w:i/>
                  </w:rPr>
                </w:pPr>
                <w:r w:rsidRPr="00AE4653">
                  <w:rPr>
                    <w:rFonts w:asciiTheme="minorHAnsi" w:hAnsiTheme="minorHAnsi"/>
                    <w:i/>
                  </w:rPr>
                  <w:t>Check one of the following:</w:t>
                </w:r>
              </w:p>
              <w:p w14:paraId="544E9370" w14:textId="4F86CA80" w:rsidR="00AF15E9" w:rsidRPr="00510257" w:rsidRDefault="00513393" w:rsidP="00AF15E9">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r w:rsidR="00AF15E9">
                  <w:rPr>
                    <w:rFonts w:asciiTheme="minorHAnsi" w:hAnsiTheme="minorHAnsi"/>
                  </w:rPr>
                  <w:t xml:space="preserve"> </w:t>
                </w:r>
                <w:r w:rsidR="00AF15E9" w:rsidRPr="00AE4653">
                  <w:rPr>
                    <w:rFonts w:asciiTheme="minorHAnsi" w:hAnsiTheme="minorHAnsi"/>
                    <w:i/>
                  </w:rPr>
                  <w:t>Goal Met</w:t>
                </w:r>
              </w:p>
              <w:p w14:paraId="657B2566" w14:textId="77777777" w:rsidR="00AF15E9" w:rsidRPr="00510257" w:rsidRDefault="00AF15E9" w:rsidP="00AF15E9">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Pr>
                    <w:rFonts w:asciiTheme="minorHAnsi" w:hAnsiTheme="minorHAnsi"/>
                  </w:rPr>
                  <w:t xml:space="preserve"> </w:t>
                </w:r>
                <w:r w:rsidRPr="00AE4653">
                  <w:rPr>
                    <w:rFonts w:asciiTheme="minorHAnsi" w:hAnsiTheme="minorHAnsi"/>
                    <w:i/>
                  </w:rPr>
                  <w:t>Goal Not Met</w:t>
                </w:r>
              </w:p>
              <w:p w14:paraId="4056A19B" w14:textId="77777777" w:rsidR="00AF15E9" w:rsidRPr="00AE4653" w:rsidRDefault="00AF15E9" w:rsidP="00AF15E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Pr>
                    <w:rFonts w:asciiTheme="minorHAnsi" w:hAnsiTheme="minorHAnsi"/>
                  </w:rPr>
                  <w:t xml:space="preserve"> </w:t>
                </w:r>
                <w:r w:rsidRPr="00AE4653">
                  <w:rPr>
                    <w:rFonts w:asciiTheme="minorHAnsi" w:hAnsiTheme="minorHAnsi"/>
                    <w:i/>
                  </w:rPr>
                  <w:t>Goal in Progress (only for multi-year goals)</w:t>
                </w:r>
              </w:p>
              <w:p w14:paraId="56829232" w14:textId="77777777" w:rsidR="00AF15E9" w:rsidRPr="00AE4653" w:rsidRDefault="00AF15E9" w:rsidP="00AF15E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sidRPr="00AE4653">
                  <w:rPr>
                    <w:rFonts w:asciiTheme="minorHAnsi" w:hAnsiTheme="minorHAnsi"/>
                  </w:rPr>
                  <w:t xml:space="preserve"> </w:t>
                </w:r>
                <w:r w:rsidRPr="00AE4653">
                  <w:rPr>
                    <w:rFonts w:asciiTheme="minorHAnsi" w:hAnsiTheme="minorHAnsi"/>
                    <w:i/>
                  </w:rPr>
                  <w:t>District/charter does not enroll students in Kindergarten</w:t>
                </w:r>
              </w:p>
              <w:p w14:paraId="6A2F6EAA" w14:textId="77777777" w:rsidR="00AF15E9" w:rsidRPr="00AE4653" w:rsidRDefault="00AF15E9" w:rsidP="00767069">
                <w:pPr>
                  <w:rPr>
                    <w:rFonts w:asciiTheme="minorHAnsi" w:hAnsiTheme="minorHAnsi"/>
                    <w:i/>
                  </w:rPr>
                </w:pPr>
              </w:p>
            </w:tc>
          </w:tr>
          <w:tr w:rsidR="00AF15E9" w14:paraId="27863863" w14:textId="77777777" w:rsidTr="00767069">
            <w:trPr>
              <w:trHeight w:val="1133"/>
            </w:trPr>
            <w:tc>
              <w:tcPr>
                <w:tcW w:w="4428" w:type="dxa"/>
              </w:tcPr>
              <w:p w14:paraId="209E242F" w14:textId="77777777" w:rsidR="00AF15E9" w:rsidRPr="00E82BE6" w:rsidRDefault="00AF15E9" w:rsidP="00AF15E9">
                <w:r w:rsidRPr="00E82BE6">
                  <w:lastRenderedPageBreak/>
                  <w:t xml:space="preserve">Outcome measurements for Language and Literacy Development will demonstrate secure skills for 85% of the children at the end of participation in </w:t>
                </w:r>
                <w:proofErr w:type="spellStart"/>
                <w:r w:rsidRPr="00E82BE6">
                  <w:t>Holdingford’s</w:t>
                </w:r>
                <w:proofErr w:type="spellEnd"/>
                <w:r w:rsidRPr="00E82BE6">
                  <w:t xml:space="preserve"> preschool program.  At the completion of the 2016-17 school year children who participated in 56 days of preschool programming will demonstrate growth in Language and Literacy of at least 52%.</w:t>
                </w:r>
              </w:p>
              <w:p w14:paraId="6DDEDFE2" w14:textId="77777777" w:rsidR="00AF15E9" w:rsidRPr="00E82BE6" w:rsidRDefault="00AF15E9" w:rsidP="00AF15E9"/>
            </w:tc>
            <w:tc>
              <w:tcPr>
                <w:tcW w:w="3870" w:type="dxa"/>
              </w:tcPr>
              <w:p w14:paraId="77E4EF29" w14:textId="5F2ECBAA" w:rsidR="008C16BE" w:rsidRDefault="008C16BE" w:rsidP="008C16BE">
                <w:pPr>
                  <w:rPr>
                    <w:i/>
                  </w:rPr>
                </w:pPr>
                <w:r>
                  <w:rPr>
                    <w:i/>
                  </w:rPr>
                  <w:t>According to the Spring testing results, 58% of our preschool students demonstrated secure skills Language and Literary Development. This score did not meet the goal.</w:t>
                </w:r>
              </w:p>
              <w:p w14:paraId="1A3FE5E1" w14:textId="77DDE9F5" w:rsidR="00AF15E9" w:rsidRPr="00E82BE6" w:rsidRDefault="008C16BE" w:rsidP="008C16BE">
                <w:pPr>
                  <w:rPr>
                    <w:i/>
                  </w:rPr>
                </w:pPr>
                <w:r>
                  <w:rPr>
                    <w:i/>
                  </w:rPr>
                  <w:t>Over the course of the year, the group saw an average growth score of 47%. This did meet the growth score goal.</w:t>
                </w:r>
              </w:p>
            </w:tc>
            <w:tc>
              <w:tcPr>
                <w:tcW w:w="2340" w:type="dxa"/>
              </w:tcPr>
              <w:p w14:paraId="2062971F" w14:textId="77777777" w:rsidR="00AF15E9" w:rsidRPr="00AE4653" w:rsidRDefault="00AF15E9" w:rsidP="00AF15E9">
                <w:pPr>
                  <w:rPr>
                    <w:rFonts w:asciiTheme="minorHAnsi" w:hAnsiTheme="minorHAnsi"/>
                    <w:i/>
                  </w:rPr>
                </w:pPr>
                <w:r w:rsidRPr="00AE4653">
                  <w:rPr>
                    <w:rFonts w:asciiTheme="minorHAnsi" w:hAnsiTheme="minorHAnsi"/>
                    <w:i/>
                  </w:rPr>
                  <w:t>Check one of the following:</w:t>
                </w:r>
              </w:p>
              <w:p w14:paraId="014C4473" w14:textId="77777777" w:rsidR="00AF15E9" w:rsidRPr="00510257" w:rsidRDefault="00AF15E9" w:rsidP="00AF15E9">
                <w:pPr>
                  <w:pStyle w:val="NoSpacing"/>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r>
                  <w:rPr>
                    <w:rFonts w:asciiTheme="minorHAnsi" w:hAnsiTheme="minorHAnsi"/>
                  </w:rPr>
                  <w:t xml:space="preserve"> </w:t>
                </w:r>
                <w:r w:rsidRPr="00AE4653">
                  <w:rPr>
                    <w:rFonts w:asciiTheme="minorHAnsi" w:hAnsiTheme="minorHAnsi"/>
                    <w:i/>
                  </w:rPr>
                  <w:t>Goal Met</w:t>
                </w:r>
              </w:p>
              <w:p w14:paraId="65EAAE7E" w14:textId="532F14F2" w:rsidR="00AF15E9" w:rsidRPr="00510257" w:rsidRDefault="008C16BE" w:rsidP="00AF15E9">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r w:rsidR="00AF15E9">
                  <w:rPr>
                    <w:rFonts w:asciiTheme="minorHAnsi" w:hAnsiTheme="minorHAnsi"/>
                  </w:rPr>
                  <w:t xml:space="preserve"> </w:t>
                </w:r>
                <w:r w:rsidR="00AF15E9" w:rsidRPr="00AE4653">
                  <w:rPr>
                    <w:rFonts w:asciiTheme="minorHAnsi" w:hAnsiTheme="minorHAnsi"/>
                    <w:i/>
                  </w:rPr>
                  <w:t>Goal Not Met</w:t>
                </w:r>
              </w:p>
              <w:p w14:paraId="7734F2E2" w14:textId="77777777" w:rsidR="00AF15E9" w:rsidRPr="00AE4653" w:rsidRDefault="00AF15E9" w:rsidP="00AF15E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Pr>
                    <w:rFonts w:asciiTheme="minorHAnsi" w:hAnsiTheme="minorHAnsi"/>
                  </w:rPr>
                  <w:t xml:space="preserve"> </w:t>
                </w:r>
                <w:r w:rsidRPr="00AE4653">
                  <w:rPr>
                    <w:rFonts w:asciiTheme="minorHAnsi" w:hAnsiTheme="minorHAnsi"/>
                    <w:i/>
                  </w:rPr>
                  <w:t>Goal in Progress (only for multi-year goals)</w:t>
                </w:r>
              </w:p>
              <w:p w14:paraId="4556CEF9" w14:textId="77777777" w:rsidR="00AF15E9" w:rsidRPr="00AE4653" w:rsidRDefault="00AF15E9" w:rsidP="00AF15E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Pr="00AE4653">
                  <w:rPr>
                    <w:rFonts w:asciiTheme="minorHAnsi" w:hAnsiTheme="minorHAnsi"/>
                  </w:rPr>
                </w:r>
                <w:r w:rsidRPr="00AE4653">
                  <w:rPr>
                    <w:rFonts w:asciiTheme="minorHAnsi" w:hAnsiTheme="minorHAnsi"/>
                  </w:rPr>
                  <w:fldChar w:fldCharType="end"/>
                </w:r>
                <w:r w:rsidRPr="00AE4653">
                  <w:rPr>
                    <w:rFonts w:asciiTheme="minorHAnsi" w:hAnsiTheme="minorHAnsi"/>
                  </w:rPr>
                  <w:t xml:space="preserve"> </w:t>
                </w:r>
                <w:r w:rsidRPr="00AE4653">
                  <w:rPr>
                    <w:rFonts w:asciiTheme="minorHAnsi" w:hAnsiTheme="minorHAnsi"/>
                    <w:i/>
                  </w:rPr>
                  <w:t>District/charter does not enroll students in Kindergarten</w:t>
                </w:r>
              </w:p>
              <w:p w14:paraId="2E4EFE80" w14:textId="77777777" w:rsidR="00AF15E9" w:rsidRPr="00AE4653" w:rsidRDefault="00AF15E9" w:rsidP="00767069">
                <w:pPr>
                  <w:rPr>
                    <w:rFonts w:asciiTheme="minorHAnsi" w:hAnsiTheme="minorHAnsi"/>
                    <w:i/>
                  </w:rPr>
                </w:pPr>
              </w:p>
            </w:tc>
          </w:tr>
        </w:tbl>
        <w:p w14:paraId="632DF72B" w14:textId="77777777" w:rsidR="00B53C1F" w:rsidRPr="00FA54C6" w:rsidRDefault="00AE4653" w:rsidP="00B141C0">
          <w:pPr>
            <w:pStyle w:val="Heading3"/>
          </w:pPr>
          <w:r>
            <w:br w:type="page"/>
          </w:r>
          <w:r w:rsidR="00B53C1F" w:rsidRPr="00FA54C6">
            <w:lastRenderedPageBreak/>
            <w:t>2b. All Students in Third Grade Achieving Grade-Level Literacy</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3E50DB87" w14:textId="77777777" w:rsidTr="00767069">
            <w:trPr>
              <w:trHeight w:val="269"/>
              <w:tblHeader/>
            </w:trPr>
            <w:tc>
              <w:tcPr>
                <w:tcW w:w="4428" w:type="dxa"/>
              </w:tcPr>
              <w:p w14:paraId="75701837" w14:textId="77777777" w:rsidR="00B53C1F" w:rsidRDefault="00B53C1F" w:rsidP="00767069">
                <w:pPr>
                  <w:jc w:val="center"/>
                  <w:rPr>
                    <w:b/>
                  </w:rPr>
                </w:pPr>
                <w:r w:rsidRPr="006B56B9">
                  <w:rPr>
                    <w:b/>
                  </w:rPr>
                  <w:t>Goal</w:t>
                </w:r>
              </w:p>
              <w:p w14:paraId="685DEFE3" w14:textId="77777777" w:rsidR="00E82BE6" w:rsidRPr="006B56B9" w:rsidRDefault="00E82BE6" w:rsidP="00767069">
                <w:pPr>
                  <w:jc w:val="center"/>
                  <w:rPr>
                    <w:b/>
                  </w:rPr>
                </w:pPr>
              </w:p>
            </w:tc>
            <w:tc>
              <w:tcPr>
                <w:tcW w:w="3870" w:type="dxa"/>
              </w:tcPr>
              <w:p w14:paraId="76C8C5AE" w14:textId="77777777" w:rsidR="00B53C1F" w:rsidRPr="006B56B9" w:rsidRDefault="00B53C1F" w:rsidP="00767069">
                <w:pPr>
                  <w:jc w:val="center"/>
                  <w:rPr>
                    <w:b/>
                  </w:rPr>
                </w:pPr>
                <w:r w:rsidRPr="006B56B9">
                  <w:rPr>
                    <w:b/>
                  </w:rPr>
                  <w:t>Result</w:t>
                </w:r>
              </w:p>
            </w:tc>
            <w:tc>
              <w:tcPr>
                <w:tcW w:w="2340" w:type="dxa"/>
              </w:tcPr>
              <w:p w14:paraId="0F54ABD6" w14:textId="77777777" w:rsidR="00B53C1F" w:rsidRPr="006B56B9" w:rsidRDefault="00B53C1F" w:rsidP="00767069">
                <w:pPr>
                  <w:jc w:val="center"/>
                  <w:rPr>
                    <w:b/>
                  </w:rPr>
                </w:pPr>
                <w:r w:rsidRPr="006B56B9">
                  <w:rPr>
                    <w:b/>
                  </w:rPr>
                  <w:t>Goal Status</w:t>
                </w:r>
              </w:p>
            </w:tc>
          </w:tr>
          <w:tr w:rsidR="00AF15E9" w:rsidRPr="00E82BE6" w14:paraId="050B4CDB" w14:textId="77777777" w:rsidTr="00767069">
            <w:trPr>
              <w:trHeight w:val="728"/>
            </w:trPr>
            <w:tc>
              <w:tcPr>
                <w:tcW w:w="4428" w:type="dxa"/>
              </w:tcPr>
              <w:p w14:paraId="3F029905" w14:textId="77777777" w:rsidR="00AF15E9" w:rsidRPr="00E82BE6" w:rsidRDefault="00AF15E9" w:rsidP="00AF15E9">
                <w:pPr>
                  <w:pStyle w:val="NoSpacing"/>
                  <w:spacing w:after="360"/>
                  <w:rPr>
                    <w:rFonts w:asciiTheme="minorHAnsi" w:hAnsiTheme="minorHAnsi"/>
                    <w:color w:val="0086F3" w:themeColor="text1" w:themeTint="A6"/>
                    <w:sz w:val="20"/>
                    <w:szCs w:val="20"/>
                  </w:rPr>
                </w:pPr>
                <w:r w:rsidRPr="00E82BE6">
                  <w:rPr>
                    <w:rFonts w:asciiTheme="minorHAnsi" w:hAnsiTheme="minorHAnsi"/>
                    <w:sz w:val="20"/>
                    <w:szCs w:val="20"/>
                  </w:rPr>
                  <w:t xml:space="preserve">By the end </w:t>
                </w:r>
                <w:proofErr w:type="gramStart"/>
                <w:r w:rsidRPr="00E82BE6">
                  <w:rPr>
                    <w:rFonts w:asciiTheme="minorHAnsi" w:hAnsiTheme="minorHAnsi"/>
                    <w:sz w:val="20"/>
                    <w:szCs w:val="20"/>
                  </w:rPr>
                  <w:t>of the 2016-17 school year,</w:t>
                </w:r>
                <w:proofErr w:type="gramEnd"/>
                <w:r w:rsidRPr="00E82BE6">
                  <w:rPr>
                    <w:rFonts w:asciiTheme="minorHAnsi" w:hAnsiTheme="minorHAnsi"/>
                    <w:sz w:val="20"/>
                    <w:szCs w:val="20"/>
                  </w:rPr>
                  <w:t xml:space="preserve"> the percentage of </w:t>
                </w:r>
                <w:proofErr w:type="spellStart"/>
                <w:r w:rsidRPr="00E82BE6">
                  <w:rPr>
                    <w:rFonts w:asciiTheme="minorHAnsi" w:hAnsiTheme="minorHAnsi"/>
                    <w:sz w:val="20"/>
                    <w:szCs w:val="20"/>
                  </w:rPr>
                  <w:t>Holdingford</w:t>
                </w:r>
                <w:proofErr w:type="spellEnd"/>
                <w:r w:rsidRPr="00E82BE6">
                  <w:rPr>
                    <w:rFonts w:asciiTheme="minorHAnsi" w:hAnsiTheme="minorHAnsi"/>
                    <w:sz w:val="20"/>
                    <w:szCs w:val="20"/>
                  </w:rPr>
                  <w:t xml:space="preserve"> Elementary School students who will meet their proficiency goal target on the MCA reading assessment will increase to 82.2% (All), 83.3% (Free/Reduced), and 82.46% (White).</w:t>
                </w:r>
              </w:p>
            </w:tc>
            <w:tc>
              <w:tcPr>
                <w:tcW w:w="3870" w:type="dxa"/>
              </w:tcPr>
              <w:p w14:paraId="61B51986" w14:textId="77777777" w:rsidR="00E51C50" w:rsidRPr="00E82BE6" w:rsidRDefault="003A7494" w:rsidP="00E51C50">
                <w:pPr>
                  <w:rPr>
                    <w:rFonts w:asciiTheme="minorHAnsi" w:hAnsiTheme="minorHAnsi"/>
                    <w:sz w:val="20"/>
                    <w:szCs w:val="20"/>
                  </w:rPr>
                </w:pPr>
                <w:r w:rsidRPr="00E82BE6">
                  <w:rPr>
                    <w:rFonts w:asciiTheme="minorHAnsi" w:hAnsiTheme="minorHAnsi"/>
                    <w:sz w:val="20"/>
                    <w:szCs w:val="20"/>
                  </w:rPr>
                  <w:t>According to the 2017</w:t>
                </w:r>
                <w:r w:rsidR="00E51C50" w:rsidRPr="00E82BE6">
                  <w:rPr>
                    <w:rFonts w:asciiTheme="minorHAnsi" w:hAnsiTheme="minorHAnsi"/>
                    <w:sz w:val="20"/>
                    <w:szCs w:val="20"/>
                  </w:rPr>
                  <w:t xml:space="preserve"> MCA III Reading results, </w:t>
                </w:r>
                <w:proofErr w:type="spellStart"/>
                <w:r w:rsidR="00E51C50" w:rsidRPr="00E82BE6">
                  <w:rPr>
                    <w:rFonts w:asciiTheme="minorHAnsi" w:hAnsiTheme="minorHAnsi"/>
                    <w:sz w:val="20"/>
                    <w:szCs w:val="20"/>
                  </w:rPr>
                  <w:t>Holdingford</w:t>
                </w:r>
                <w:proofErr w:type="spellEnd"/>
                <w:r w:rsidR="00E51C50" w:rsidRPr="00E82BE6">
                  <w:rPr>
                    <w:rFonts w:asciiTheme="minorHAnsi" w:hAnsiTheme="minorHAnsi"/>
                    <w:sz w:val="20"/>
                    <w:szCs w:val="20"/>
                  </w:rPr>
                  <w:t xml:space="preserve"> 3</w:t>
                </w:r>
                <w:r w:rsidR="00E51C50" w:rsidRPr="00E82BE6">
                  <w:rPr>
                    <w:rFonts w:asciiTheme="minorHAnsi" w:hAnsiTheme="minorHAnsi"/>
                    <w:sz w:val="20"/>
                    <w:szCs w:val="20"/>
                    <w:vertAlign w:val="superscript"/>
                  </w:rPr>
                  <w:t>rd</w:t>
                </w:r>
                <w:r w:rsidR="00E51C50" w:rsidRPr="00E82BE6">
                  <w:rPr>
                    <w:rFonts w:asciiTheme="minorHAnsi" w:hAnsiTheme="minorHAnsi"/>
                    <w:sz w:val="20"/>
                    <w:szCs w:val="20"/>
                  </w:rPr>
                  <w:t xml:space="preserve"> Grade reading proficiency scores were 72.4% (All), </w:t>
                </w:r>
                <w:r w:rsidRPr="00E82BE6">
                  <w:rPr>
                    <w:rFonts w:asciiTheme="minorHAnsi" w:hAnsiTheme="minorHAnsi"/>
                    <w:sz w:val="20"/>
                    <w:szCs w:val="20"/>
                  </w:rPr>
                  <w:t>68.0% (Free/Reduced), and 76.3</w:t>
                </w:r>
                <w:r w:rsidR="00E51C50" w:rsidRPr="00E82BE6">
                  <w:rPr>
                    <w:rFonts w:asciiTheme="minorHAnsi" w:hAnsiTheme="minorHAnsi"/>
                    <w:sz w:val="20"/>
                    <w:szCs w:val="20"/>
                  </w:rPr>
                  <w:t xml:space="preserve">% (White). </w:t>
                </w:r>
              </w:p>
              <w:p w14:paraId="7BA1192B" w14:textId="77777777" w:rsidR="00E51C50" w:rsidRPr="00E82BE6" w:rsidRDefault="00E51C50" w:rsidP="00E51C50">
                <w:pPr>
                  <w:rPr>
                    <w:rFonts w:asciiTheme="minorHAnsi" w:hAnsiTheme="minorHAnsi"/>
                    <w:sz w:val="20"/>
                    <w:szCs w:val="20"/>
                  </w:rPr>
                </w:pPr>
              </w:p>
              <w:p w14:paraId="6E4F919C" w14:textId="77777777" w:rsidR="00AF15E9" w:rsidRPr="00E82BE6" w:rsidRDefault="003A7494" w:rsidP="00E51C50">
                <w:pPr>
                  <w:rPr>
                    <w:rFonts w:asciiTheme="minorHAnsi" w:hAnsiTheme="minorHAnsi"/>
                  </w:rPr>
                </w:pPr>
                <w:r w:rsidRPr="00E82BE6">
                  <w:rPr>
                    <w:rFonts w:asciiTheme="minorHAnsi" w:hAnsiTheme="minorHAnsi"/>
                    <w:sz w:val="20"/>
                    <w:szCs w:val="20"/>
                  </w:rPr>
                  <w:t>Goals were not met for any of the subgroups. It should be noted that the Free-Reduced Subgroup improved by 8% from the previous year.</w:t>
                </w:r>
              </w:p>
            </w:tc>
            <w:tc>
              <w:tcPr>
                <w:tcW w:w="2340" w:type="dxa"/>
              </w:tcPr>
              <w:p w14:paraId="7D920BC6" w14:textId="77777777" w:rsidR="00AF15E9" w:rsidRPr="00E82BE6" w:rsidRDefault="00AF15E9" w:rsidP="00767069">
                <w:pPr>
                  <w:rPr>
                    <w:rFonts w:asciiTheme="minorHAnsi" w:hAnsiTheme="minorHAnsi"/>
                    <w:i/>
                  </w:rPr>
                </w:pPr>
                <w:r w:rsidRPr="00E82BE6">
                  <w:rPr>
                    <w:rFonts w:asciiTheme="minorHAnsi" w:hAnsiTheme="minorHAnsi"/>
                    <w:i/>
                  </w:rPr>
                  <w:t>Check one of the following:</w:t>
                </w:r>
              </w:p>
              <w:p w14:paraId="66DA9FBE" w14:textId="77777777" w:rsidR="00AF15E9" w:rsidRPr="00E82BE6" w:rsidRDefault="00AF15E9" w:rsidP="00767069">
                <w:pPr>
                  <w:pStyle w:val="NoSpacing"/>
                  <w:rPr>
                    <w:rFonts w:asciiTheme="minorHAnsi" w:hAnsiTheme="minorHAns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Met</w:t>
                </w:r>
              </w:p>
              <w:p w14:paraId="6C2F1CC1" w14:textId="77777777" w:rsidR="00AF15E9" w:rsidRPr="00E82BE6" w:rsidRDefault="003A7494" w:rsidP="00767069">
                <w:pPr>
                  <w:pStyle w:val="NoSpacing"/>
                  <w:rPr>
                    <w:rFonts w:asciiTheme="minorHAnsi" w:hAnsiTheme="minorHAnsi"/>
                  </w:rPr>
                </w:pPr>
                <w:r w:rsidRPr="00E82BE6">
                  <w:rPr>
                    <w:rFonts w:asciiTheme="minorHAnsi" w:hAnsiTheme="minorHAnsi"/>
                  </w:rPr>
                  <w:fldChar w:fldCharType="begin">
                    <w:ffData>
                      <w:name w:val=""/>
                      <w:enabled/>
                      <w:calcOnExit w:val="0"/>
                      <w:checkBox>
                        <w:sizeAuto/>
                        <w:default w:val="1"/>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AF15E9" w:rsidRPr="00E82BE6">
                  <w:rPr>
                    <w:rFonts w:asciiTheme="minorHAnsi" w:hAnsiTheme="minorHAnsi"/>
                  </w:rPr>
                  <w:t xml:space="preserve"> </w:t>
                </w:r>
                <w:r w:rsidR="00AF15E9" w:rsidRPr="00E82BE6">
                  <w:rPr>
                    <w:rFonts w:asciiTheme="minorHAnsi" w:hAnsiTheme="minorHAnsi"/>
                    <w:i/>
                  </w:rPr>
                  <w:t>Goal Not Met</w:t>
                </w:r>
              </w:p>
              <w:p w14:paraId="666F050F" w14:textId="77777777" w:rsidR="00AF15E9" w:rsidRPr="00E82BE6" w:rsidRDefault="00AF15E9" w:rsidP="0076706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in Progress (only for multi-year goals)</w:t>
                </w:r>
              </w:p>
              <w:p w14:paraId="4C21EE7C" w14:textId="77777777" w:rsidR="00AF15E9" w:rsidRPr="00E82BE6" w:rsidRDefault="00AF15E9" w:rsidP="0076706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 xml:space="preserve">District/charter does not enroll students in grade 3 </w:t>
                </w:r>
              </w:p>
              <w:p w14:paraId="4CC6E350" w14:textId="77777777" w:rsidR="00AF15E9" w:rsidRPr="00E82BE6" w:rsidRDefault="00AF15E9" w:rsidP="00767069">
                <w:pPr>
                  <w:pStyle w:val="NoSpacing"/>
                  <w:rPr>
                    <w:rFonts w:asciiTheme="minorHAnsi" w:hAnsiTheme="minorHAnsi"/>
                  </w:rPr>
                </w:pPr>
              </w:p>
            </w:tc>
          </w:tr>
        </w:tbl>
        <w:p w14:paraId="1D902A67" w14:textId="77777777" w:rsidR="00B53C1F" w:rsidRPr="00E82BE6" w:rsidRDefault="00B53C1F" w:rsidP="00AE4653">
          <w:pPr>
            <w:spacing w:after="840"/>
            <w:rPr>
              <w:rFonts w:asciiTheme="minorHAnsi" w:hAnsiTheme="minorHAnsi"/>
              <w:b/>
            </w:rPr>
          </w:pPr>
        </w:p>
        <w:p w14:paraId="3EB777C7" w14:textId="77777777" w:rsidR="00B53C1F" w:rsidRPr="00E82BE6" w:rsidRDefault="00B53C1F" w:rsidP="00B53C1F">
          <w:pPr>
            <w:pStyle w:val="Heading3"/>
          </w:pPr>
          <w:r w:rsidRPr="00E82BE6">
            <w:t>2c. Close the Achievement Gap(s) Among All Groups</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E82BE6" w14:paraId="2B19D1A5" w14:textId="77777777" w:rsidTr="00767069">
            <w:trPr>
              <w:trHeight w:val="269"/>
              <w:tblHeader/>
            </w:trPr>
            <w:tc>
              <w:tcPr>
                <w:tcW w:w="4428" w:type="dxa"/>
              </w:tcPr>
              <w:p w14:paraId="1F7AD647" w14:textId="77777777" w:rsidR="00B53C1F" w:rsidRPr="00E82BE6" w:rsidRDefault="00B53C1F" w:rsidP="00767069">
                <w:pPr>
                  <w:jc w:val="center"/>
                  <w:rPr>
                    <w:rFonts w:asciiTheme="minorHAnsi" w:hAnsiTheme="minorHAnsi"/>
                    <w:b/>
                  </w:rPr>
                </w:pPr>
                <w:r w:rsidRPr="00E82BE6">
                  <w:rPr>
                    <w:rFonts w:asciiTheme="minorHAnsi" w:hAnsiTheme="minorHAnsi"/>
                    <w:b/>
                  </w:rPr>
                  <w:t>Goal</w:t>
                </w:r>
              </w:p>
            </w:tc>
            <w:tc>
              <w:tcPr>
                <w:tcW w:w="3870" w:type="dxa"/>
              </w:tcPr>
              <w:p w14:paraId="467B121F" w14:textId="77777777" w:rsidR="00B53C1F" w:rsidRPr="00E82BE6" w:rsidRDefault="00B53C1F" w:rsidP="00767069">
                <w:pPr>
                  <w:jc w:val="center"/>
                  <w:rPr>
                    <w:rFonts w:asciiTheme="minorHAnsi" w:hAnsiTheme="minorHAnsi"/>
                    <w:b/>
                  </w:rPr>
                </w:pPr>
                <w:r w:rsidRPr="00E82BE6">
                  <w:rPr>
                    <w:rFonts w:asciiTheme="minorHAnsi" w:hAnsiTheme="minorHAnsi"/>
                    <w:b/>
                  </w:rPr>
                  <w:t>Result</w:t>
                </w:r>
              </w:p>
            </w:tc>
            <w:tc>
              <w:tcPr>
                <w:tcW w:w="2340" w:type="dxa"/>
              </w:tcPr>
              <w:p w14:paraId="7A730F2B" w14:textId="77777777" w:rsidR="00B53C1F" w:rsidRPr="00E82BE6" w:rsidRDefault="00B53C1F" w:rsidP="00767069">
                <w:pPr>
                  <w:jc w:val="center"/>
                  <w:rPr>
                    <w:rFonts w:asciiTheme="minorHAnsi" w:hAnsiTheme="minorHAnsi"/>
                    <w:b/>
                  </w:rPr>
                </w:pPr>
                <w:r w:rsidRPr="00E82BE6">
                  <w:rPr>
                    <w:rFonts w:asciiTheme="minorHAnsi" w:hAnsiTheme="minorHAnsi"/>
                    <w:b/>
                  </w:rPr>
                  <w:t>Goal Status</w:t>
                </w:r>
              </w:p>
            </w:tc>
          </w:tr>
          <w:tr w:rsidR="00AF15E9" w:rsidRPr="00E82BE6" w14:paraId="2A8F225E" w14:textId="77777777" w:rsidTr="00767069">
            <w:trPr>
              <w:tblHeader/>
            </w:trPr>
            <w:tc>
              <w:tcPr>
                <w:tcW w:w="4428" w:type="dxa"/>
              </w:tcPr>
              <w:p w14:paraId="188C6582" w14:textId="77777777" w:rsidR="00AF15E9" w:rsidRPr="00E82BE6" w:rsidRDefault="00AF15E9" w:rsidP="00AF15E9">
                <w:pPr>
                  <w:rPr>
                    <w:rFonts w:asciiTheme="minorHAnsi" w:hAnsiTheme="minorHAnsi"/>
                  </w:rPr>
                </w:pPr>
                <w:r w:rsidRPr="00E82BE6">
                  <w:rPr>
                    <w:rFonts w:asciiTheme="minorHAnsi" w:hAnsiTheme="minorHAnsi"/>
                  </w:rPr>
                  <w:t xml:space="preserve">The following are the math proficiency index target goals for the </w:t>
                </w:r>
                <w:proofErr w:type="spellStart"/>
                <w:r w:rsidRPr="00E82BE6">
                  <w:rPr>
                    <w:rFonts w:asciiTheme="minorHAnsi" w:hAnsiTheme="minorHAnsi"/>
                  </w:rPr>
                  <w:t>Holdingford</w:t>
                </w:r>
                <w:proofErr w:type="spellEnd"/>
                <w:r w:rsidRPr="00E82BE6">
                  <w:rPr>
                    <w:rFonts w:asciiTheme="minorHAnsi" w:hAnsiTheme="minorHAnsi"/>
                  </w:rPr>
                  <w:t xml:space="preserve"> District</w:t>
                </w:r>
              </w:p>
              <w:p w14:paraId="5D1EF967" w14:textId="11FAF873" w:rsidR="00AF15E9" w:rsidRPr="00E82BE6" w:rsidRDefault="00AF15E9" w:rsidP="00AF15E9">
                <w:pPr>
                  <w:pStyle w:val="ListParagraph"/>
                  <w:numPr>
                    <w:ilvl w:val="0"/>
                    <w:numId w:val="33"/>
                  </w:numPr>
                  <w:spacing w:before="0" w:after="0" w:line="240" w:lineRule="auto"/>
                  <w:rPr>
                    <w:rFonts w:asciiTheme="minorHAnsi" w:hAnsiTheme="minorHAnsi"/>
                  </w:rPr>
                </w:pPr>
                <w:r w:rsidRPr="00E82BE6">
                  <w:rPr>
                    <w:rFonts w:asciiTheme="minorHAnsi" w:hAnsiTheme="minorHAnsi"/>
                  </w:rPr>
                  <w:t xml:space="preserve">The proficiency index target rate for the white subgroup for the district was set at </w:t>
                </w:r>
                <w:r w:rsidR="00A2757D">
                  <w:rPr>
                    <w:rFonts w:asciiTheme="minorHAnsi" w:hAnsiTheme="minorHAnsi"/>
                  </w:rPr>
                  <w:t>85.33</w:t>
                </w:r>
              </w:p>
              <w:p w14:paraId="0852C1B5" w14:textId="08459090" w:rsidR="00AF15E9" w:rsidRPr="00E82BE6" w:rsidRDefault="00AF15E9" w:rsidP="00AF15E9">
                <w:pPr>
                  <w:pStyle w:val="ListParagraph"/>
                  <w:numPr>
                    <w:ilvl w:val="0"/>
                    <w:numId w:val="33"/>
                  </w:numPr>
                  <w:spacing w:before="0" w:after="0" w:line="240" w:lineRule="auto"/>
                  <w:rPr>
                    <w:rFonts w:asciiTheme="minorHAnsi" w:hAnsiTheme="minorHAnsi"/>
                  </w:rPr>
                </w:pPr>
                <w:r w:rsidRPr="00E82BE6">
                  <w:rPr>
                    <w:rFonts w:asciiTheme="minorHAnsi" w:hAnsiTheme="minorHAnsi"/>
                  </w:rPr>
                  <w:t xml:space="preserve">The proficiency index target rate for the special education subgroup was set at </w:t>
                </w:r>
                <w:r w:rsidR="00A2757D">
                  <w:rPr>
                    <w:rFonts w:asciiTheme="minorHAnsi" w:hAnsiTheme="minorHAnsi"/>
                  </w:rPr>
                  <w:t>63.01</w:t>
                </w:r>
              </w:p>
              <w:p w14:paraId="69DDF5B2" w14:textId="03CAB95A" w:rsidR="00AF15E9" w:rsidRPr="00E82BE6" w:rsidRDefault="00AF15E9" w:rsidP="00AF15E9">
                <w:pPr>
                  <w:pStyle w:val="ListParagraph"/>
                  <w:numPr>
                    <w:ilvl w:val="0"/>
                    <w:numId w:val="33"/>
                  </w:numPr>
                  <w:spacing w:before="0" w:after="0" w:line="240" w:lineRule="auto"/>
                  <w:rPr>
                    <w:rFonts w:asciiTheme="minorHAnsi" w:hAnsiTheme="minorHAnsi"/>
                  </w:rPr>
                </w:pPr>
                <w:r w:rsidRPr="00E82BE6">
                  <w:rPr>
                    <w:rFonts w:asciiTheme="minorHAnsi" w:hAnsiTheme="minorHAnsi"/>
                  </w:rPr>
                  <w:t xml:space="preserve">The proficiency index target rate for the free/reduced subgroup was set at </w:t>
                </w:r>
                <w:r w:rsidR="00A2757D">
                  <w:rPr>
                    <w:rFonts w:asciiTheme="minorHAnsi" w:hAnsiTheme="minorHAnsi"/>
                  </w:rPr>
                  <w:t>70.99</w:t>
                </w:r>
              </w:p>
              <w:p w14:paraId="0327AFAB" w14:textId="77777777" w:rsidR="00AF15E9" w:rsidRPr="00E82BE6" w:rsidRDefault="00AF15E9" w:rsidP="00AF15E9">
                <w:pPr>
                  <w:pStyle w:val="NoSpacing"/>
                  <w:spacing w:after="360"/>
                  <w:rPr>
                    <w:rFonts w:asciiTheme="minorHAnsi" w:hAnsiTheme="minorHAnsi"/>
                  </w:rPr>
                </w:pPr>
              </w:p>
            </w:tc>
            <w:tc>
              <w:tcPr>
                <w:tcW w:w="3870" w:type="dxa"/>
              </w:tcPr>
              <w:p w14:paraId="6FC789ED" w14:textId="5E0B5E44" w:rsidR="00AF15E9" w:rsidRDefault="00A2757D" w:rsidP="00767069">
                <w:pPr>
                  <w:rPr>
                    <w:rFonts w:asciiTheme="minorHAnsi" w:hAnsiTheme="minorHAnsi"/>
                    <w:i/>
                  </w:rPr>
                </w:pPr>
                <w:r>
                  <w:rPr>
                    <w:rFonts w:asciiTheme="minorHAnsi" w:hAnsiTheme="minorHAnsi"/>
                    <w:i/>
                  </w:rPr>
                  <w:t xml:space="preserve">The results of the 2016-17 math MCA tests showed 81.52 proficiency </w:t>
                </w:r>
                <w:proofErr w:type="gramStart"/>
                <w:r>
                  <w:rPr>
                    <w:rFonts w:asciiTheme="minorHAnsi" w:hAnsiTheme="minorHAnsi"/>
                    <w:i/>
                  </w:rPr>
                  <w:t>index</w:t>
                </w:r>
                <w:proofErr w:type="gramEnd"/>
                <w:r>
                  <w:rPr>
                    <w:rFonts w:asciiTheme="minorHAnsi" w:hAnsiTheme="minorHAnsi"/>
                    <w:i/>
                  </w:rPr>
                  <w:t xml:space="preserve"> for the white subgroup. The special education subgroup scored a 47.65 proficiency index and the free/reduced subgroup scored a 71.24. </w:t>
                </w:r>
              </w:p>
              <w:p w14:paraId="248AEC38" w14:textId="6A12D07B" w:rsidR="00A2757D" w:rsidRPr="00E82BE6" w:rsidRDefault="00A2757D" w:rsidP="00A2757D">
                <w:pPr>
                  <w:rPr>
                    <w:rFonts w:asciiTheme="minorHAnsi" w:hAnsiTheme="minorHAnsi"/>
                    <w:i/>
                  </w:rPr>
                </w:pPr>
                <w:r>
                  <w:rPr>
                    <w:rFonts w:asciiTheme="minorHAnsi" w:hAnsiTheme="minorHAnsi"/>
                    <w:i/>
                  </w:rPr>
                  <w:t xml:space="preserve">Both the white and special ed. subgroups failed to meet the goal while the free/reduced subgroup exceeded the goal set. </w:t>
                </w:r>
              </w:p>
            </w:tc>
            <w:tc>
              <w:tcPr>
                <w:tcW w:w="2340" w:type="dxa"/>
              </w:tcPr>
              <w:p w14:paraId="0094E390" w14:textId="77777777" w:rsidR="00AF15E9" w:rsidRPr="00E82BE6" w:rsidRDefault="00AF15E9" w:rsidP="00767069">
                <w:pPr>
                  <w:rPr>
                    <w:rFonts w:asciiTheme="minorHAnsi" w:hAnsiTheme="minorHAnsi"/>
                    <w:i/>
                  </w:rPr>
                </w:pPr>
                <w:r w:rsidRPr="00E82BE6">
                  <w:rPr>
                    <w:rFonts w:asciiTheme="minorHAnsi" w:hAnsiTheme="minorHAnsi"/>
                    <w:i/>
                  </w:rPr>
                  <w:t>Check one of the following:</w:t>
                </w:r>
              </w:p>
              <w:p w14:paraId="6AEAACCE" w14:textId="77777777" w:rsidR="00AF15E9" w:rsidRPr="00E82BE6" w:rsidRDefault="00AF15E9" w:rsidP="00767069">
                <w:pPr>
                  <w:pStyle w:val="NoSpacing"/>
                  <w:rPr>
                    <w:rFonts w:asciiTheme="minorHAnsi" w:hAnsiTheme="minorHAnsi"/>
                  </w:rPr>
                </w:pPr>
                <w:r w:rsidRPr="00E82BE6">
                  <w:rPr>
                    <w:rFonts w:asciiTheme="minorHAnsi" w:hAnsiTheme="minorHAnsi"/>
                  </w:rPr>
                  <w:fldChar w:fldCharType="begin">
                    <w:ffData>
                      <w:name w:val=""/>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Met</w:t>
                </w:r>
              </w:p>
              <w:p w14:paraId="47F43C18" w14:textId="3E5CEC52" w:rsidR="00AF15E9" w:rsidRPr="00E82BE6" w:rsidRDefault="00A2757D" w:rsidP="00767069">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r w:rsidR="00AF15E9" w:rsidRPr="00E82BE6">
                  <w:rPr>
                    <w:rFonts w:asciiTheme="minorHAnsi" w:hAnsiTheme="minorHAnsi"/>
                  </w:rPr>
                  <w:t xml:space="preserve"> </w:t>
                </w:r>
                <w:r w:rsidR="00AF15E9" w:rsidRPr="00E82BE6">
                  <w:rPr>
                    <w:rFonts w:asciiTheme="minorHAnsi" w:hAnsiTheme="minorHAnsi"/>
                    <w:i/>
                  </w:rPr>
                  <w:t>Goal Not Met</w:t>
                </w:r>
              </w:p>
              <w:p w14:paraId="7FB24140" w14:textId="77777777" w:rsidR="00AF15E9" w:rsidRPr="00E82BE6" w:rsidRDefault="00AF15E9" w:rsidP="0076706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in Progress (only for multi-year goals)</w:t>
                </w:r>
              </w:p>
              <w:p w14:paraId="747E40F6" w14:textId="77777777" w:rsidR="00AF15E9" w:rsidRPr="00E82BE6" w:rsidRDefault="00AF15E9" w:rsidP="00767069">
                <w:pPr>
                  <w:pStyle w:val="NoSpacing"/>
                  <w:rPr>
                    <w:rFonts w:asciiTheme="minorHAnsi" w:hAnsiTheme="minorHAnsi"/>
                  </w:rPr>
                </w:pPr>
              </w:p>
            </w:tc>
          </w:tr>
          <w:tr w:rsidR="00AF15E9" w:rsidRPr="00E82BE6" w14:paraId="742AF07A" w14:textId="77777777" w:rsidTr="00767069">
            <w:trPr>
              <w:tblHeader/>
            </w:trPr>
            <w:tc>
              <w:tcPr>
                <w:tcW w:w="4428" w:type="dxa"/>
              </w:tcPr>
              <w:p w14:paraId="50263382" w14:textId="77777777" w:rsidR="00AF15E9" w:rsidRPr="00E82BE6" w:rsidRDefault="00AF15E9" w:rsidP="00AF15E9">
                <w:pPr>
                  <w:rPr>
                    <w:rFonts w:asciiTheme="minorHAnsi" w:hAnsiTheme="minorHAnsi"/>
                  </w:rPr>
                </w:pPr>
                <w:r w:rsidRPr="00E82BE6">
                  <w:rPr>
                    <w:rFonts w:asciiTheme="minorHAnsi" w:hAnsiTheme="minorHAnsi"/>
                  </w:rPr>
                  <w:lastRenderedPageBreak/>
                  <w:t xml:space="preserve">The following are the reading proficiency index target goals for the </w:t>
                </w:r>
                <w:proofErr w:type="spellStart"/>
                <w:r w:rsidRPr="00E82BE6">
                  <w:rPr>
                    <w:rFonts w:asciiTheme="minorHAnsi" w:hAnsiTheme="minorHAnsi"/>
                  </w:rPr>
                  <w:t>Holdingford</w:t>
                </w:r>
                <w:proofErr w:type="spellEnd"/>
                <w:r w:rsidRPr="00E82BE6">
                  <w:rPr>
                    <w:rFonts w:asciiTheme="minorHAnsi" w:hAnsiTheme="minorHAnsi"/>
                  </w:rPr>
                  <w:t xml:space="preserve"> District</w:t>
                </w:r>
              </w:p>
              <w:p w14:paraId="6492E761" w14:textId="0361E955" w:rsidR="00AF15E9" w:rsidRPr="00E82BE6" w:rsidRDefault="00AF15E9" w:rsidP="00AF15E9">
                <w:pPr>
                  <w:pStyle w:val="ListParagraph"/>
                  <w:numPr>
                    <w:ilvl w:val="0"/>
                    <w:numId w:val="34"/>
                  </w:numPr>
                  <w:spacing w:before="0" w:after="0" w:line="240" w:lineRule="auto"/>
                  <w:rPr>
                    <w:rFonts w:asciiTheme="minorHAnsi" w:hAnsiTheme="minorHAnsi"/>
                  </w:rPr>
                </w:pPr>
                <w:r w:rsidRPr="00E82BE6">
                  <w:rPr>
                    <w:rFonts w:asciiTheme="minorHAnsi" w:hAnsiTheme="minorHAnsi"/>
                  </w:rPr>
                  <w:t xml:space="preserve">The proficiency index target rate for the white subgroup for the district was set at </w:t>
                </w:r>
                <w:r w:rsidR="00A2757D">
                  <w:rPr>
                    <w:rFonts w:asciiTheme="minorHAnsi" w:hAnsiTheme="minorHAnsi"/>
                  </w:rPr>
                  <w:t>85.2</w:t>
                </w:r>
              </w:p>
              <w:p w14:paraId="72C35651" w14:textId="3E9ADC55" w:rsidR="00AF15E9" w:rsidRPr="00E82BE6" w:rsidRDefault="00AF15E9" w:rsidP="00AF15E9">
                <w:pPr>
                  <w:pStyle w:val="ListParagraph"/>
                  <w:numPr>
                    <w:ilvl w:val="0"/>
                    <w:numId w:val="34"/>
                  </w:numPr>
                  <w:spacing w:before="0" w:after="0" w:line="240" w:lineRule="auto"/>
                  <w:rPr>
                    <w:rFonts w:asciiTheme="minorHAnsi" w:hAnsiTheme="minorHAnsi"/>
                  </w:rPr>
                </w:pPr>
                <w:r w:rsidRPr="00E82BE6">
                  <w:rPr>
                    <w:rFonts w:asciiTheme="minorHAnsi" w:hAnsiTheme="minorHAnsi"/>
                  </w:rPr>
                  <w:t xml:space="preserve">The proficiency index target rate for the special education subgroup was set at </w:t>
                </w:r>
                <w:r w:rsidR="00A2757D">
                  <w:rPr>
                    <w:rFonts w:asciiTheme="minorHAnsi" w:hAnsiTheme="minorHAnsi"/>
                  </w:rPr>
                  <w:t>63.55</w:t>
                </w:r>
              </w:p>
              <w:p w14:paraId="4AD358B6" w14:textId="4B86D3BD" w:rsidR="00AF15E9" w:rsidRPr="00E82BE6" w:rsidRDefault="00AF15E9" w:rsidP="00AF15E9">
                <w:pPr>
                  <w:pStyle w:val="ListParagraph"/>
                  <w:numPr>
                    <w:ilvl w:val="0"/>
                    <w:numId w:val="34"/>
                  </w:numPr>
                  <w:spacing w:before="0" w:after="0" w:line="240" w:lineRule="auto"/>
                  <w:rPr>
                    <w:rFonts w:asciiTheme="minorHAnsi" w:hAnsiTheme="minorHAnsi"/>
                  </w:rPr>
                </w:pPr>
                <w:r w:rsidRPr="00E82BE6">
                  <w:rPr>
                    <w:rFonts w:asciiTheme="minorHAnsi" w:hAnsiTheme="minorHAnsi"/>
                  </w:rPr>
                  <w:t xml:space="preserve">The proficiency index target rate for the free/reduced subgroup was set at </w:t>
                </w:r>
                <w:r w:rsidR="00A2757D">
                  <w:rPr>
                    <w:rFonts w:asciiTheme="minorHAnsi" w:hAnsiTheme="minorHAnsi"/>
                  </w:rPr>
                  <w:t>70.55</w:t>
                </w:r>
              </w:p>
              <w:p w14:paraId="28FF1E8D" w14:textId="77777777" w:rsidR="00AF15E9" w:rsidRPr="00E82BE6" w:rsidRDefault="00AF15E9" w:rsidP="00AF15E9">
                <w:pPr>
                  <w:ind w:left="720" w:hanging="720"/>
                  <w:rPr>
                    <w:rFonts w:asciiTheme="minorHAnsi" w:hAnsiTheme="minorHAnsi"/>
                    <w:b/>
                  </w:rPr>
                </w:pPr>
              </w:p>
            </w:tc>
            <w:tc>
              <w:tcPr>
                <w:tcW w:w="3870" w:type="dxa"/>
              </w:tcPr>
              <w:p w14:paraId="141E2C6E" w14:textId="369BDD88" w:rsidR="00A2757D" w:rsidRDefault="00A2757D" w:rsidP="00A2757D">
                <w:pPr>
                  <w:rPr>
                    <w:rFonts w:asciiTheme="minorHAnsi" w:hAnsiTheme="minorHAnsi"/>
                    <w:i/>
                  </w:rPr>
                </w:pPr>
                <w:r>
                  <w:rPr>
                    <w:rFonts w:asciiTheme="minorHAnsi" w:hAnsiTheme="minorHAnsi"/>
                    <w:i/>
                  </w:rPr>
                  <w:t xml:space="preserve">The results of the 2016-17 reading MCA tests showed 78.55 proficiency </w:t>
                </w:r>
                <w:proofErr w:type="gramStart"/>
                <w:r>
                  <w:rPr>
                    <w:rFonts w:asciiTheme="minorHAnsi" w:hAnsiTheme="minorHAnsi"/>
                    <w:i/>
                  </w:rPr>
                  <w:t>index</w:t>
                </w:r>
                <w:proofErr w:type="gramEnd"/>
                <w:r>
                  <w:rPr>
                    <w:rFonts w:asciiTheme="minorHAnsi" w:hAnsiTheme="minorHAnsi"/>
                    <w:i/>
                  </w:rPr>
                  <w:t xml:space="preserve"> for the white subgroup. The special education subgroup scored a 46.05 proficiency index and the free/reduced subgroup scored a 67.28. </w:t>
                </w:r>
              </w:p>
              <w:p w14:paraId="5E43D84B" w14:textId="5B734E78" w:rsidR="00AF15E9" w:rsidRPr="00E82BE6" w:rsidRDefault="00A2757D" w:rsidP="00A2757D">
                <w:pPr>
                  <w:rPr>
                    <w:rFonts w:asciiTheme="minorHAnsi" w:hAnsiTheme="minorHAnsi"/>
                    <w:i/>
                  </w:rPr>
                </w:pPr>
                <w:r>
                  <w:rPr>
                    <w:rFonts w:asciiTheme="minorHAnsi" w:hAnsiTheme="minorHAnsi"/>
                    <w:i/>
                  </w:rPr>
                  <w:t>All three subgroups failed to meet the proficiency index goal.</w:t>
                </w:r>
              </w:p>
            </w:tc>
            <w:tc>
              <w:tcPr>
                <w:tcW w:w="2340" w:type="dxa"/>
              </w:tcPr>
              <w:p w14:paraId="6BCDA39D" w14:textId="77777777" w:rsidR="00AF15E9" w:rsidRPr="00E82BE6" w:rsidRDefault="00AF15E9" w:rsidP="00AF15E9">
                <w:pPr>
                  <w:rPr>
                    <w:rFonts w:asciiTheme="minorHAnsi" w:hAnsiTheme="minorHAnsi"/>
                    <w:i/>
                  </w:rPr>
                </w:pPr>
                <w:r w:rsidRPr="00E82BE6">
                  <w:rPr>
                    <w:rFonts w:asciiTheme="minorHAnsi" w:hAnsiTheme="minorHAnsi"/>
                    <w:i/>
                  </w:rPr>
                  <w:t>Check one of the following:</w:t>
                </w:r>
              </w:p>
              <w:p w14:paraId="4B0AAD3A" w14:textId="77777777" w:rsidR="00AF15E9" w:rsidRPr="00E82BE6" w:rsidRDefault="00AF15E9" w:rsidP="00AF15E9">
                <w:pPr>
                  <w:pStyle w:val="NoSpacing"/>
                  <w:rPr>
                    <w:rFonts w:asciiTheme="minorHAnsi" w:hAnsiTheme="minorHAnsi"/>
                  </w:rPr>
                </w:pPr>
                <w:r w:rsidRPr="00E82BE6">
                  <w:rPr>
                    <w:rFonts w:asciiTheme="minorHAnsi" w:hAnsiTheme="minorHAnsi"/>
                  </w:rPr>
                  <w:fldChar w:fldCharType="begin">
                    <w:ffData>
                      <w:name w:val=""/>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Met</w:t>
                </w:r>
              </w:p>
              <w:p w14:paraId="73A47930" w14:textId="153E13BF" w:rsidR="00AF15E9" w:rsidRPr="00E82BE6" w:rsidRDefault="00A2757D" w:rsidP="00AF15E9">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r w:rsidR="00AF15E9" w:rsidRPr="00E82BE6">
                  <w:rPr>
                    <w:rFonts w:asciiTheme="minorHAnsi" w:hAnsiTheme="minorHAnsi"/>
                  </w:rPr>
                  <w:t xml:space="preserve"> </w:t>
                </w:r>
                <w:r w:rsidR="00AF15E9" w:rsidRPr="00E82BE6">
                  <w:rPr>
                    <w:rFonts w:asciiTheme="minorHAnsi" w:hAnsiTheme="minorHAnsi"/>
                    <w:i/>
                  </w:rPr>
                  <w:t>Goal Not Met</w:t>
                </w:r>
              </w:p>
              <w:p w14:paraId="07CA0E97" w14:textId="77777777" w:rsidR="00AF15E9" w:rsidRPr="00E82BE6" w:rsidRDefault="00AF15E9" w:rsidP="00AF15E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in Progress (only for multi-year goals)</w:t>
                </w:r>
              </w:p>
              <w:p w14:paraId="6D9E7CE9" w14:textId="77777777" w:rsidR="00AF15E9" w:rsidRPr="00E82BE6" w:rsidRDefault="00AF15E9" w:rsidP="00767069">
                <w:pPr>
                  <w:rPr>
                    <w:rFonts w:asciiTheme="minorHAnsi" w:hAnsiTheme="minorHAnsi"/>
                    <w:i/>
                  </w:rPr>
                </w:pPr>
              </w:p>
            </w:tc>
          </w:tr>
        </w:tbl>
        <w:p w14:paraId="2E585FA6" w14:textId="77777777" w:rsidR="00B53C1F" w:rsidRPr="00E82BE6" w:rsidRDefault="00B53C1F" w:rsidP="00B53C1F">
          <w:pPr>
            <w:spacing w:after="0"/>
            <w:rPr>
              <w:rFonts w:asciiTheme="minorHAnsi" w:hAnsiTheme="minorHAnsi"/>
              <w:b/>
            </w:rPr>
          </w:pPr>
        </w:p>
        <w:p w14:paraId="0F5A295E" w14:textId="77777777" w:rsidR="00B53C1F" w:rsidRPr="00E82BE6" w:rsidRDefault="00B53C1F" w:rsidP="00B53C1F">
          <w:pPr>
            <w:pStyle w:val="Heading3"/>
          </w:pPr>
          <w:r w:rsidRPr="00E82BE6">
            <w:t>2d. All Students Career- and College-Ready by Graduation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E82BE6" w14:paraId="50DC037D" w14:textId="77777777" w:rsidTr="00767069">
            <w:trPr>
              <w:trHeight w:val="269"/>
              <w:tblHeader/>
            </w:trPr>
            <w:tc>
              <w:tcPr>
                <w:tcW w:w="4428" w:type="dxa"/>
              </w:tcPr>
              <w:p w14:paraId="10F1A842" w14:textId="77777777" w:rsidR="00B53C1F" w:rsidRPr="00E82BE6" w:rsidRDefault="00B53C1F" w:rsidP="00767069">
                <w:pPr>
                  <w:jc w:val="center"/>
                  <w:rPr>
                    <w:rFonts w:asciiTheme="minorHAnsi" w:hAnsiTheme="minorHAnsi"/>
                    <w:b/>
                  </w:rPr>
                </w:pPr>
                <w:r w:rsidRPr="00E82BE6">
                  <w:rPr>
                    <w:rFonts w:asciiTheme="minorHAnsi" w:hAnsiTheme="minorHAnsi"/>
                    <w:b/>
                  </w:rPr>
                  <w:t>Goal</w:t>
                </w:r>
              </w:p>
            </w:tc>
            <w:tc>
              <w:tcPr>
                <w:tcW w:w="3870" w:type="dxa"/>
              </w:tcPr>
              <w:p w14:paraId="21D0ACCB" w14:textId="77777777" w:rsidR="00B53C1F" w:rsidRPr="00E82BE6" w:rsidRDefault="00B53C1F" w:rsidP="00767069">
                <w:pPr>
                  <w:jc w:val="center"/>
                  <w:rPr>
                    <w:rFonts w:asciiTheme="minorHAnsi" w:hAnsiTheme="minorHAnsi"/>
                    <w:b/>
                  </w:rPr>
                </w:pPr>
                <w:r w:rsidRPr="00E82BE6">
                  <w:rPr>
                    <w:rFonts w:asciiTheme="minorHAnsi" w:hAnsiTheme="minorHAnsi"/>
                    <w:b/>
                  </w:rPr>
                  <w:t>Result</w:t>
                </w:r>
              </w:p>
            </w:tc>
            <w:tc>
              <w:tcPr>
                <w:tcW w:w="2340" w:type="dxa"/>
              </w:tcPr>
              <w:p w14:paraId="5D819FCA" w14:textId="77777777" w:rsidR="00B53C1F" w:rsidRPr="00E82BE6" w:rsidRDefault="00B53C1F" w:rsidP="00767069">
                <w:pPr>
                  <w:jc w:val="center"/>
                  <w:rPr>
                    <w:rFonts w:asciiTheme="minorHAnsi" w:hAnsiTheme="minorHAnsi"/>
                    <w:b/>
                  </w:rPr>
                </w:pPr>
                <w:r w:rsidRPr="00E82BE6">
                  <w:rPr>
                    <w:rFonts w:asciiTheme="minorHAnsi" w:hAnsiTheme="minorHAnsi"/>
                    <w:b/>
                  </w:rPr>
                  <w:t>Goal Status</w:t>
                </w:r>
              </w:p>
            </w:tc>
          </w:tr>
          <w:tr w:rsidR="00AF15E9" w:rsidRPr="00E82BE6" w14:paraId="7F5F2CC2" w14:textId="77777777" w:rsidTr="00767069">
            <w:trPr>
              <w:tblHeader/>
            </w:trPr>
            <w:tc>
              <w:tcPr>
                <w:tcW w:w="4428" w:type="dxa"/>
              </w:tcPr>
              <w:p w14:paraId="237EBCF6" w14:textId="77777777" w:rsidR="00AF15E9" w:rsidRPr="00E82BE6" w:rsidRDefault="00AF15E9" w:rsidP="00AF15E9">
                <w:pPr>
                  <w:rPr>
                    <w:rFonts w:asciiTheme="minorHAnsi" w:hAnsiTheme="minorHAnsi"/>
                  </w:rPr>
                </w:pPr>
                <w:r w:rsidRPr="00E82BE6">
                  <w:rPr>
                    <w:rFonts w:asciiTheme="minorHAnsi" w:hAnsiTheme="minorHAnsi"/>
                  </w:rPr>
                  <w:t xml:space="preserve">The number of credits required for graduation, will increase from 23 credits for class of 2015 to 25 credits for the class of 2020. This will be done in increments of ½ per year.  </w:t>
                </w:r>
              </w:p>
              <w:p w14:paraId="5023E815" w14:textId="77777777" w:rsidR="00AF15E9" w:rsidRPr="00E82BE6" w:rsidRDefault="00AF15E9" w:rsidP="00AF15E9">
                <w:pPr>
                  <w:pStyle w:val="NoSpacing"/>
                  <w:spacing w:after="360"/>
                  <w:rPr>
                    <w:rFonts w:asciiTheme="minorHAnsi" w:hAnsiTheme="minorHAnsi"/>
                    <w:color w:val="0086F3" w:themeColor="text1" w:themeTint="A6"/>
                  </w:rPr>
                </w:pPr>
              </w:p>
            </w:tc>
            <w:tc>
              <w:tcPr>
                <w:tcW w:w="3870" w:type="dxa"/>
              </w:tcPr>
              <w:p w14:paraId="0C8B48BF" w14:textId="77777777" w:rsidR="00AF15E9" w:rsidRPr="00E82BE6" w:rsidRDefault="003A7494" w:rsidP="00767069">
                <w:pPr>
                  <w:rPr>
                    <w:rFonts w:asciiTheme="minorHAnsi" w:hAnsiTheme="minorHAnsi"/>
                  </w:rPr>
                </w:pPr>
                <w:r w:rsidRPr="00E82BE6">
                  <w:rPr>
                    <w:rFonts w:asciiTheme="minorHAnsi" w:hAnsiTheme="minorHAnsi"/>
                  </w:rPr>
                  <w:t>The Graduating Class of 2017 met the requirements of having 24 credits to qualify for graduation.</w:t>
                </w:r>
              </w:p>
            </w:tc>
            <w:tc>
              <w:tcPr>
                <w:tcW w:w="2340" w:type="dxa"/>
              </w:tcPr>
              <w:p w14:paraId="56727611" w14:textId="77777777" w:rsidR="00AF15E9" w:rsidRPr="00E82BE6" w:rsidRDefault="00AF15E9" w:rsidP="00767069">
                <w:pPr>
                  <w:rPr>
                    <w:rFonts w:asciiTheme="minorHAnsi" w:hAnsiTheme="minorHAnsi"/>
                    <w:i/>
                  </w:rPr>
                </w:pPr>
                <w:r w:rsidRPr="00E82BE6">
                  <w:rPr>
                    <w:rFonts w:asciiTheme="minorHAnsi" w:hAnsiTheme="minorHAnsi"/>
                    <w:i/>
                  </w:rPr>
                  <w:t>Check one of the following:</w:t>
                </w:r>
              </w:p>
              <w:p w14:paraId="00284A3D" w14:textId="77777777" w:rsidR="00AF15E9" w:rsidRPr="00E82BE6" w:rsidRDefault="003A7494" w:rsidP="00767069">
                <w:pPr>
                  <w:pStyle w:val="NoSpacing"/>
                  <w:rPr>
                    <w:rFonts w:asciiTheme="minorHAnsi" w:hAnsiTheme="minorHAnsi"/>
                  </w:rPr>
                </w:pPr>
                <w:r w:rsidRPr="00E82BE6">
                  <w:rPr>
                    <w:rFonts w:asciiTheme="minorHAnsi" w:hAnsiTheme="minorHAnsi"/>
                  </w:rPr>
                  <w:fldChar w:fldCharType="begin">
                    <w:ffData>
                      <w:name w:val=""/>
                      <w:enabled/>
                      <w:calcOnExit w:val="0"/>
                      <w:checkBox>
                        <w:sizeAuto/>
                        <w:default w:val="1"/>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AF15E9" w:rsidRPr="00E82BE6">
                  <w:rPr>
                    <w:rFonts w:asciiTheme="minorHAnsi" w:hAnsiTheme="minorHAnsi"/>
                  </w:rPr>
                  <w:t xml:space="preserve"> </w:t>
                </w:r>
                <w:r w:rsidR="00AF15E9" w:rsidRPr="00E82BE6">
                  <w:rPr>
                    <w:rFonts w:asciiTheme="minorHAnsi" w:hAnsiTheme="minorHAnsi"/>
                    <w:i/>
                  </w:rPr>
                  <w:t>Goal Met</w:t>
                </w:r>
              </w:p>
              <w:p w14:paraId="24B4B465" w14:textId="77777777" w:rsidR="00AF15E9" w:rsidRPr="00E82BE6" w:rsidRDefault="00AF15E9" w:rsidP="00767069">
                <w:pPr>
                  <w:pStyle w:val="NoSpacing"/>
                  <w:rPr>
                    <w:rFonts w:asciiTheme="minorHAnsi" w:hAnsiTheme="minorHAns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Not Met</w:t>
                </w:r>
              </w:p>
              <w:p w14:paraId="43793CF1" w14:textId="77777777" w:rsidR="00AF15E9" w:rsidRPr="00E82BE6" w:rsidRDefault="00AF15E9" w:rsidP="0076706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in Progress (only for multi-year goals)</w:t>
                </w:r>
              </w:p>
              <w:p w14:paraId="1D23BEE6" w14:textId="77777777" w:rsidR="00AF15E9" w:rsidRPr="00E82BE6" w:rsidRDefault="00AF15E9" w:rsidP="00767069">
                <w:pPr>
                  <w:pStyle w:val="NoSpacing"/>
                  <w:rPr>
                    <w:rFonts w:asciiTheme="minorHAnsi" w:hAnsiTheme="minorHAnsi"/>
                    <w:i/>
                  </w:rPr>
                </w:pPr>
              </w:p>
            </w:tc>
          </w:tr>
          <w:tr w:rsidR="00AF15E9" w:rsidRPr="00E82BE6" w14:paraId="7ED7FBDF" w14:textId="77777777" w:rsidTr="00767069">
            <w:trPr>
              <w:tblHeader/>
            </w:trPr>
            <w:tc>
              <w:tcPr>
                <w:tcW w:w="4428" w:type="dxa"/>
              </w:tcPr>
              <w:p w14:paraId="0144F8F4" w14:textId="77777777" w:rsidR="00AF15E9" w:rsidRPr="00E82BE6" w:rsidRDefault="00AF15E9" w:rsidP="00AF15E9">
                <w:pPr>
                  <w:rPr>
                    <w:rFonts w:asciiTheme="minorHAnsi" w:hAnsiTheme="minorHAnsi"/>
                  </w:rPr>
                </w:pPr>
                <w:r w:rsidRPr="00E82BE6">
                  <w:rPr>
                    <w:rFonts w:asciiTheme="minorHAnsi" w:hAnsiTheme="minorHAnsi"/>
                  </w:rPr>
                  <w:t xml:space="preserve">By the year 2016-17 all students will develop an Individual Learning Plan to help them successfully transition to Postsecondary Education.  </w:t>
                </w:r>
              </w:p>
              <w:p w14:paraId="4E0F6076" w14:textId="77777777" w:rsidR="00AF15E9" w:rsidRPr="00E82BE6" w:rsidRDefault="00AF15E9" w:rsidP="00AF15E9">
                <w:pPr>
                  <w:rPr>
                    <w:rFonts w:asciiTheme="minorHAnsi" w:hAnsiTheme="minorHAnsi"/>
                    <w:b/>
                  </w:rPr>
                </w:pPr>
              </w:p>
            </w:tc>
            <w:tc>
              <w:tcPr>
                <w:tcW w:w="3870" w:type="dxa"/>
              </w:tcPr>
              <w:p w14:paraId="3EF47512" w14:textId="77777777" w:rsidR="00AF15E9" w:rsidRPr="00E82BE6" w:rsidRDefault="003A7494" w:rsidP="005C5FE2">
                <w:pPr>
                  <w:rPr>
                    <w:rFonts w:asciiTheme="minorHAnsi" w:hAnsiTheme="minorHAnsi"/>
                  </w:rPr>
                </w:pPr>
                <w:r w:rsidRPr="00E82BE6">
                  <w:rPr>
                    <w:rFonts w:asciiTheme="minorHAnsi" w:hAnsiTheme="minorHAnsi"/>
                  </w:rPr>
                  <w:t xml:space="preserve">All students have developed an Individual Learning Plan </w:t>
                </w:r>
                <w:r w:rsidR="005C5FE2" w:rsidRPr="00E82BE6">
                  <w:rPr>
                    <w:rFonts w:asciiTheme="minorHAnsi" w:hAnsiTheme="minorHAnsi"/>
                  </w:rPr>
                  <w:t>when they complete the</w:t>
                </w:r>
                <w:r w:rsidRPr="00E82BE6">
                  <w:rPr>
                    <w:rFonts w:asciiTheme="minorHAnsi" w:hAnsiTheme="minorHAnsi"/>
                  </w:rPr>
                  <w:t xml:space="preserve"> 8</w:t>
                </w:r>
                <w:r w:rsidRPr="00E82BE6">
                  <w:rPr>
                    <w:rFonts w:asciiTheme="minorHAnsi" w:hAnsiTheme="minorHAnsi"/>
                    <w:vertAlign w:val="superscript"/>
                  </w:rPr>
                  <w:t>th</w:t>
                </w:r>
                <w:r w:rsidRPr="00E82BE6">
                  <w:rPr>
                    <w:rFonts w:asciiTheme="minorHAnsi" w:hAnsiTheme="minorHAnsi"/>
                  </w:rPr>
                  <w:t xml:space="preserve"> grade. </w:t>
                </w:r>
                <w:r w:rsidR="005C5FE2" w:rsidRPr="00E82BE6">
                  <w:rPr>
                    <w:rFonts w:asciiTheme="minorHAnsi" w:hAnsiTheme="minorHAnsi"/>
                  </w:rPr>
                  <w:t>Updates are made in the planning for the future course offered to 10th-12</w:t>
                </w:r>
                <w:r w:rsidR="005C5FE2" w:rsidRPr="00E82BE6">
                  <w:rPr>
                    <w:rFonts w:asciiTheme="minorHAnsi" w:hAnsiTheme="minorHAnsi"/>
                    <w:vertAlign w:val="superscript"/>
                  </w:rPr>
                  <w:t>th</w:t>
                </w:r>
                <w:r w:rsidR="005C5FE2" w:rsidRPr="00E82BE6">
                  <w:rPr>
                    <w:rFonts w:asciiTheme="minorHAnsi" w:hAnsiTheme="minorHAnsi"/>
                  </w:rPr>
                  <w:t xml:space="preserve"> graders. </w:t>
                </w:r>
              </w:p>
            </w:tc>
            <w:tc>
              <w:tcPr>
                <w:tcW w:w="2340" w:type="dxa"/>
              </w:tcPr>
              <w:p w14:paraId="433C0F8D" w14:textId="77777777" w:rsidR="00AF15E9" w:rsidRPr="00E82BE6" w:rsidRDefault="00AF15E9" w:rsidP="00AF15E9">
                <w:pPr>
                  <w:rPr>
                    <w:rFonts w:asciiTheme="minorHAnsi" w:hAnsiTheme="minorHAnsi"/>
                    <w:i/>
                  </w:rPr>
                </w:pPr>
                <w:r w:rsidRPr="00E82BE6">
                  <w:rPr>
                    <w:rFonts w:asciiTheme="minorHAnsi" w:hAnsiTheme="minorHAnsi"/>
                    <w:i/>
                  </w:rPr>
                  <w:t>Check one of the following:</w:t>
                </w:r>
              </w:p>
              <w:p w14:paraId="722D7028" w14:textId="77777777" w:rsidR="00AF15E9" w:rsidRPr="00E82BE6" w:rsidRDefault="003A7494" w:rsidP="00AF15E9">
                <w:pPr>
                  <w:pStyle w:val="NoSpacing"/>
                  <w:rPr>
                    <w:rFonts w:asciiTheme="minorHAnsi" w:hAnsiTheme="minorHAnsi"/>
                  </w:rPr>
                </w:pPr>
                <w:r w:rsidRPr="00E82BE6">
                  <w:rPr>
                    <w:rFonts w:asciiTheme="minorHAnsi" w:hAnsiTheme="minorHAnsi"/>
                  </w:rPr>
                  <w:fldChar w:fldCharType="begin">
                    <w:ffData>
                      <w:name w:val=""/>
                      <w:enabled/>
                      <w:calcOnExit w:val="0"/>
                      <w:checkBox>
                        <w:sizeAuto/>
                        <w:default w:val="1"/>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AF15E9" w:rsidRPr="00E82BE6">
                  <w:rPr>
                    <w:rFonts w:asciiTheme="minorHAnsi" w:hAnsiTheme="minorHAnsi"/>
                  </w:rPr>
                  <w:t xml:space="preserve"> </w:t>
                </w:r>
                <w:r w:rsidR="00AF15E9" w:rsidRPr="00E82BE6">
                  <w:rPr>
                    <w:rFonts w:asciiTheme="minorHAnsi" w:hAnsiTheme="minorHAnsi"/>
                    <w:i/>
                  </w:rPr>
                  <w:t>Goal Met</w:t>
                </w:r>
              </w:p>
              <w:p w14:paraId="5434A9DD" w14:textId="77777777" w:rsidR="00AF15E9" w:rsidRPr="00E82BE6" w:rsidRDefault="00AF15E9" w:rsidP="00AF15E9">
                <w:pPr>
                  <w:pStyle w:val="NoSpacing"/>
                  <w:rPr>
                    <w:rFonts w:asciiTheme="minorHAnsi" w:hAnsiTheme="minorHAns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Not Met</w:t>
                </w:r>
              </w:p>
              <w:p w14:paraId="03655C87" w14:textId="77777777" w:rsidR="00AF15E9" w:rsidRPr="00E82BE6" w:rsidRDefault="00AF15E9" w:rsidP="00AF15E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Pr="00E82BE6">
                  <w:rPr>
                    <w:rFonts w:asciiTheme="minorHAnsi" w:hAnsiTheme="minorHAnsi"/>
                  </w:rPr>
                  <w:t xml:space="preserve"> </w:t>
                </w:r>
                <w:r w:rsidRPr="00E82BE6">
                  <w:rPr>
                    <w:rFonts w:asciiTheme="minorHAnsi" w:hAnsiTheme="minorHAnsi"/>
                    <w:i/>
                  </w:rPr>
                  <w:t>Goal in Progress (only for multi-year goals)</w:t>
                </w:r>
              </w:p>
              <w:p w14:paraId="629B6754" w14:textId="77777777" w:rsidR="00AF15E9" w:rsidRPr="00E82BE6" w:rsidRDefault="00AF15E9" w:rsidP="00767069">
                <w:pPr>
                  <w:rPr>
                    <w:rFonts w:asciiTheme="minorHAnsi" w:hAnsiTheme="minorHAnsi"/>
                    <w:i/>
                  </w:rPr>
                </w:pPr>
              </w:p>
            </w:tc>
          </w:tr>
        </w:tbl>
        <w:p w14:paraId="3EE68B9A" w14:textId="77777777" w:rsidR="00B53C1F" w:rsidRPr="00E82BE6" w:rsidRDefault="00B53C1F" w:rsidP="00B53C1F">
          <w:pPr>
            <w:spacing w:after="0"/>
            <w:rPr>
              <w:rFonts w:asciiTheme="minorHAnsi" w:hAnsiTheme="minorHAnsi"/>
              <w:b/>
            </w:rPr>
          </w:pPr>
        </w:p>
        <w:p w14:paraId="2D867ADF" w14:textId="77777777" w:rsidR="00B53C1F" w:rsidRPr="00E82BE6" w:rsidRDefault="00B53C1F" w:rsidP="00B53C1F">
          <w:pPr>
            <w:pStyle w:val="Heading3"/>
          </w:pPr>
          <w:r w:rsidRPr="00E82BE6">
            <w:lastRenderedPageBreak/>
            <w:t>2e. All Students Graduate</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E82BE6" w14:paraId="1496272B" w14:textId="77777777" w:rsidTr="00767069">
            <w:trPr>
              <w:trHeight w:val="269"/>
              <w:tblHeader/>
            </w:trPr>
            <w:tc>
              <w:tcPr>
                <w:tcW w:w="4428" w:type="dxa"/>
              </w:tcPr>
              <w:p w14:paraId="1B249461" w14:textId="77777777" w:rsidR="00B53C1F" w:rsidRPr="00E82BE6" w:rsidRDefault="00B53C1F" w:rsidP="00767069">
                <w:pPr>
                  <w:jc w:val="center"/>
                  <w:rPr>
                    <w:rFonts w:asciiTheme="minorHAnsi" w:hAnsiTheme="minorHAnsi"/>
                    <w:b/>
                  </w:rPr>
                </w:pPr>
                <w:r w:rsidRPr="00E82BE6">
                  <w:rPr>
                    <w:rFonts w:asciiTheme="minorHAnsi" w:hAnsiTheme="minorHAnsi"/>
                    <w:b/>
                  </w:rPr>
                  <w:t>Goal</w:t>
                </w:r>
              </w:p>
            </w:tc>
            <w:tc>
              <w:tcPr>
                <w:tcW w:w="3870" w:type="dxa"/>
              </w:tcPr>
              <w:p w14:paraId="655D1F22" w14:textId="77777777" w:rsidR="00B53C1F" w:rsidRPr="00E82BE6" w:rsidRDefault="00B53C1F" w:rsidP="00767069">
                <w:pPr>
                  <w:jc w:val="center"/>
                  <w:rPr>
                    <w:rFonts w:asciiTheme="minorHAnsi" w:hAnsiTheme="minorHAnsi"/>
                    <w:b/>
                  </w:rPr>
                </w:pPr>
                <w:r w:rsidRPr="00E82BE6">
                  <w:rPr>
                    <w:rFonts w:asciiTheme="minorHAnsi" w:hAnsiTheme="minorHAnsi"/>
                    <w:b/>
                  </w:rPr>
                  <w:t>Result</w:t>
                </w:r>
              </w:p>
            </w:tc>
            <w:tc>
              <w:tcPr>
                <w:tcW w:w="2340" w:type="dxa"/>
              </w:tcPr>
              <w:p w14:paraId="408049A5" w14:textId="77777777" w:rsidR="00B53C1F" w:rsidRPr="00E82BE6" w:rsidRDefault="00B53C1F" w:rsidP="00767069">
                <w:pPr>
                  <w:jc w:val="center"/>
                  <w:rPr>
                    <w:rFonts w:asciiTheme="minorHAnsi" w:hAnsiTheme="minorHAnsi"/>
                    <w:b/>
                  </w:rPr>
                </w:pPr>
                <w:r w:rsidRPr="00E82BE6">
                  <w:rPr>
                    <w:rFonts w:asciiTheme="minorHAnsi" w:hAnsiTheme="minorHAnsi"/>
                    <w:b/>
                  </w:rPr>
                  <w:t>Goal Status</w:t>
                </w:r>
              </w:p>
            </w:tc>
          </w:tr>
          <w:tr w:rsidR="00B53C1F" w:rsidRPr="00E82BE6" w14:paraId="5CFC0E0C" w14:textId="77777777" w:rsidTr="00767069">
            <w:trPr>
              <w:tblHeader/>
            </w:trPr>
            <w:tc>
              <w:tcPr>
                <w:tcW w:w="4428" w:type="dxa"/>
              </w:tcPr>
              <w:p w14:paraId="5F69697F" w14:textId="77777777" w:rsidR="00AF15E9" w:rsidRPr="00E82BE6" w:rsidRDefault="00AF15E9" w:rsidP="00AF15E9">
                <w:pPr>
                  <w:rPr>
                    <w:rFonts w:asciiTheme="minorHAnsi" w:hAnsiTheme="minorHAnsi"/>
                    <w:sz w:val="20"/>
                    <w:szCs w:val="20"/>
                  </w:rPr>
                </w:pPr>
                <w:r w:rsidRPr="00E82BE6">
                  <w:rPr>
                    <w:rFonts w:asciiTheme="minorHAnsi" w:hAnsiTheme="minorHAnsi"/>
                    <w:sz w:val="20"/>
                    <w:szCs w:val="20"/>
                  </w:rPr>
                  <w:t xml:space="preserve">The District will have 100% of students graduate in 4 years (MMR Target is 90.0%). </w:t>
                </w:r>
              </w:p>
              <w:p w14:paraId="6A0114E9" w14:textId="77777777" w:rsidR="00B53C1F" w:rsidRPr="00E82BE6" w:rsidRDefault="00B53C1F" w:rsidP="00DF14FA">
                <w:pPr>
                  <w:pStyle w:val="NoSpacing"/>
                  <w:spacing w:before="200" w:after="360"/>
                  <w:rPr>
                    <w:rFonts w:asciiTheme="minorHAnsi" w:hAnsiTheme="minorHAnsi"/>
                    <w:sz w:val="20"/>
                    <w:szCs w:val="20"/>
                  </w:rPr>
                </w:pPr>
              </w:p>
            </w:tc>
            <w:tc>
              <w:tcPr>
                <w:tcW w:w="3870" w:type="dxa"/>
              </w:tcPr>
              <w:p w14:paraId="468C1E70" w14:textId="77777777" w:rsidR="00B53C1F" w:rsidRPr="00E82BE6" w:rsidRDefault="003A7494" w:rsidP="00E82BE6">
                <w:pPr>
                  <w:rPr>
                    <w:rFonts w:asciiTheme="minorHAnsi" w:hAnsiTheme="minorHAnsi"/>
                    <w:i/>
                    <w:sz w:val="20"/>
                    <w:szCs w:val="20"/>
                  </w:rPr>
                </w:pPr>
                <w:r w:rsidRPr="00E82BE6">
                  <w:rPr>
                    <w:rFonts w:asciiTheme="minorHAnsi" w:hAnsiTheme="minorHAnsi"/>
                    <w:sz w:val="20"/>
                    <w:szCs w:val="20"/>
                  </w:rPr>
                  <w:t xml:space="preserve">The MMR Graduation Rate score </w:t>
                </w:r>
                <w:r w:rsidR="00E82BE6" w:rsidRPr="00E82BE6">
                  <w:rPr>
                    <w:rFonts w:asciiTheme="minorHAnsi" w:hAnsiTheme="minorHAnsi"/>
                    <w:sz w:val="20"/>
                    <w:szCs w:val="20"/>
                  </w:rPr>
                  <w:t xml:space="preserve">is not longer reported by the State of Minnesota. </w:t>
                </w:r>
                <w:r w:rsidRPr="00E82BE6">
                  <w:rPr>
                    <w:rFonts w:asciiTheme="minorHAnsi" w:hAnsiTheme="minorHAnsi"/>
                    <w:sz w:val="20"/>
                    <w:szCs w:val="20"/>
                  </w:rPr>
                  <w:t>Internal numbers show the 2017</w:t>
                </w:r>
                <w:r w:rsidR="005C5FE2" w:rsidRPr="00E82BE6">
                  <w:rPr>
                    <w:rFonts w:asciiTheme="minorHAnsi" w:hAnsiTheme="minorHAnsi"/>
                    <w:sz w:val="20"/>
                    <w:szCs w:val="20"/>
                  </w:rPr>
                  <w:t xml:space="preserve"> Graduation rate of 97.6</w:t>
                </w:r>
                <w:r w:rsidR="00E82BE6" w:rsidRPr="00E82BE6">
                  <w:rPr>
                    <w:rFonts w:asciiTheme="minorHAnsi" w:hAnsiTheme="minorHAnsi"/>
                    <w:sz w:val="20"/>
                    <w:szCs w:val="20"/>
                  </w:rPr>
                  <w:t>%. This exceeds the</w:t>
                </w:r>
                <w:r w:rsidRPr="00E82BE6">
                  <w:rPr>
                    <w:rFonts w:asciiTheme="minorHAnsi" w:hAnsiTheme="minorHAnsi"/>
                    <w:sz w:val="20"/>
                    <w:szCs w:val="20"/>
                  </w:rPr>
                  <w:t xml:space="preserve"> target rate.</w:t>
                </w:r>
              </w:p>
            </w:tc>
            <w:tc>
              <w:tcPr>
                <w:tcW w:w="2340" w:type="dxa"/>
              </w:tcPr>
              <w:p w14:paraId="087888D4" w14:textId="77777777" w:rsidR="00B53C1F" w:rsidRPr="00E82BE6" w:rsidRDefault="00B53C1F" w:rsidP="00767069">
                <w:pPr>
                  <w:rPr>
                    <w:rFonts w:asciiTheme="minorHAnsi" w:hAnsiTheme="minorHAnsi"/>
                    <w:i/>
                  </w:rPr>
                </w:pPr>
                <w:r w:rsidRPr="00E82BE6">
                  <w:rPr>
                    <w:rFonts w:asciiTheme="minorHAnsi" w:hAnsiTheme="minorHAnsi"/>
                    <w:i/>
                  </w:rPr>
                  <w:t>Check one of the following:</w:t>
                </w:r>
              </w:p>
              <w:p w14:paraId="1325F433" w14:textId="77777777" w:rsidR="00B53C1F" w:rsidRPr="00E82BE6" w:rsidRDefault="005C5FE2" w:rsidP="00767069">
                <w:pPr>
                  <w:pStyle w:val="NoSpacing"/>
                  <w:rPr>
                    <w:rFonts w:asciiTheme="minorHAnsi" w:hAnsiTheme="minorHAnsi"/>
                  </w:rPr>
                </w:pPr>
                <w:r w:rsidRPr="00E82BE6">
                  <w:rPr>
                    <w:rFonts w:asciiTheme="minorHAnsi" w:hAnsiTheme="minorHAnsi"/>
                  </w:rPr>
                  <w:fldChar w:fldCharType="begin">
                    <w:ffData>
                      <w:name w:val=""/>
                      <w:enabled/>
                      <w:calcOnExit w:val="0"/>
                      <w:checkBox>
                        <w:sizeAuto/>
                        <w:default w:val="1"/>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B141C0" w:rsidRPr="00E82BE6">
                  <w:rPr>
                    <w:rFonts w:asciiTheme="minorHAnsi" w:hAnsiTheme="minorHAnsi"/>
                  </w:rPr>
                  <w:t xml:space="preserve"> </w:t>
                </w:r>
                <w:r w:rsidR="00B53C1F" w:rsidRPr="00E82BE6">
                  <w:rPr>
                    <w:rFonts w:asciiTheme="minorHAnsi" w:hAnsiTheme="minorHAnsi"/>
                    <w:i/>
                  </w:rPr>
                  <w:t>Goal Met</w:t>
                </w:r>
              </w:p>
              <w:p w14:paraId="3216116F" w14:textId="77777777" w:rsidR="00B53C1F" w:rsidRPr="00E82BE6" w:rsidRDefault="00B53C1F" w:rsidP="00767069">
                <w:pPr>
                  <w:pStyle w:val="NoSpacing"/>
                  <w:rPr>
                    <w:rFonts w:asciiTheme="minorHAnsi" w:hAnsiTheme="minorHAns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B141C0" w:rsidRPr="00E82BE6">
                  <w:rPr>
                    <w:rFonts w:asciiTheme="minorHAnsi" w:hAnsiTheme="minorHAnsi"/>
                  </w:rPr>
                  <w:t xml:space="preserve"> </w:t>
                </w:r>
                <w:r w:rsidRPr="00E82BE6">
                  <w:rPr>
                    <w:rFonts w:asciiTheme="minorHAnsi" w:hAnsiTheme="minorHAnsi"/>
                    <w:i/>
                  </w:rPr>
                  <w:t>Goal Not Met</w:t>
                </w:r>
              </w:p>
              <w:p w14:paraId="13A79F0D" w14:textId="77777777" w:rsidR="00B53C1F" w:rsidRPr="00E82BE6" w:rsidRDefault="00B53C1F" w:rsidP="0076706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B141C0" w:rsidRPr="00E82BE6">
                  <w:rPr>
                    <w:rFonts w:asciiTheme="minorHAnsi" w:hAnsiTheme="minorHAnsi"/>
                  </w:rPr>
                  <w:t xml:space="preserve"> </w:t>
                </w:r>
                <w:r w:rsidRPr="00E82BE6">
                  <w:rPr>
                    <w:rFonts w:asciiTheme="minorHAnsi" w:hAnsiTheme="minorHAnsi"/>
                    <w:i/>
                  </w:rPr>
                  <w:t>Goal in Progress (only for multi-year goals)</w:t>
                </w:r>
              </w:p>
              <w:p w14:paraId="208D7364" w14:textId="77777777" w:rsidR="00B53C1F" w:rsidRPr="00E82BE6" w:rsidRDefault="00B53C1F" w:rsidP="00767069">
                <w:pPr>
                  <w:pStyle w:val="NoSpacing"/>
                  <w:rPr>
                    <w:rFonts w:asciiTheme="minorHAnsi" w:hAnsiTheme="minorHAnsi"/>
                    <w:i/>
                  </w:rPr>
                </w:pPr>
                <w:r w:rsidRPr="00E82BE6">
                  <w:rPr>
                    <w:rFonts w:asciiTheme="minorHAnsi" w:hAnsiTheme="minorHAnsi"/>
                  </w:rPr>
                  <w:fldChar w:fldCharType="begin">
                    <w:ffData>
                      <w:name w:val="Check1"/>
                      <w:enabled/>
                      <w:calcOnExit w:val="0"/>
                      <w:checkBox>
                        <w:sizeAuto/>
                        <w:default w:val="0"/>
                      </w:checkBox>
                    </w:ffData>
                  </w:fldChar>
                </w:r>
                <w:r w:rsidRPr="00E82BE6">
                  <w:rPr>
                    <w:rFonts w:asciiTheme="minorHAnsi" w:hAnsiTheme="minorHAnsi"/>
                  </w:rPr>
                  <w:instrText xml:space="preserve"> FORMCHECKBOX </w:instrText>
                </w:r>
                <w:r w:rsidRPr="00E82BE6">
                  <w:rPr>
                    <w:rFonts w:asciiTheme="minorHAnsi" w:hAnsiTheme="minorHAnsi"/>
                  </w:rPr>
                </w:r>
                <w:r w:rsidRPr="00E82BE6">
                  <w:rPr>
                    <w:rFonts w:asciiTheme="minorHAnsi" w:hAnsiTheme="minorHAnsi"/>
                  </w:rPr>
                  <w:fldChar w:fldCharType="end"/>
                </w:r>
                <w:r w:rsidR="00B141C0" w:rsidRPr="00E82BE6">
                  <w:rPr>
                    <w:rFonts w:asciiTheme="minorHAnsi" w:hAnsiTheme="minorHAnsi"/>
                  </w:rPr>
                  <w:t xml:space="preserve"> </w:t>
                </w:r>
                <w:r w:rsidRPr="00E82BE6">
                  <w:rPr>
                    <w:rFonts w:asciiTheme="minorHAnsi" w:hAnsiTheme="minorHAnsi"/>
                    <w:i/>
                  </w:rPr>
                  <w:t>District/charter does not enroll students in grade 12</w:t>
                </w:r>
              </w:p>
              <w:p w14:paraId="6D90899C" w14:textId="77777777" w:rsidR="00B53C1F" w:rsidRPr="00E82BE6" w:rsidRDefault="00B53C1F" w:rsidP="00767069">
                <w:pPr>
                  <w:pStyle w:val="NoSpacing"/>
                  <w:rPr>
                    <w:rFonts w:asciiTheme="minorHAnsi" w:hAnsiTheme="minorHAnsi"/>
                  </w:rPr>
                </w:pPr>
              </w:p>
            </w:tc>
          </w:tr>
        </w:tbl>
        <w:p w14:paraId="4CB3BD3F" w14:textId="77777777" w:rsidR="00AE4653" w:rsidRPr="00E82BE6" w:rsidRDefault="00AE4653" w:rsidP="00B53C1F">
          <w:pPr>
            <w:pStyle w:val="Heading2"/>
            <w:spacing w:after="0" w:line="276" w:lineRule="auto"/>
            <w:rPr>
              <w:sz w:val="22"/>
              <w:szCs w:val="22"/>
            </w:rPr>
          </w:pPr>
        </w:p>
        <w:p w14:paraId="26700064" w14:textId="77777777" w:rsidR="00AE4653" w:rsidRPr="00E82BE6" w:rsidRDefault="00AE4653">
          <w:pPr>
            <w:spacing w:before="120" w:after="0"/>
            <w:rPr>
              <w:rFonts w:asciiTheme="minorHAnsi" w:eastAsiaTheme="majorEastAsia" w:hAnsiTheme="minorHAnsi" w:cstheme="majorBidi"/>
              <w:b/>
              <w:color w:val="003865" w:themeColor="accent1"/>
            </w:rPr>
          </w:pPr>
          <w:r w:rsidRPr="00E82BE6">
            <w:rPr>
              <w:rFonts w:asciiTheme="minorHAnsi" w:hAnsiTheme="minorHAnsi"/>
            </w:rPr>
            <w:br w:type="page"/>
          </w:r>
        </w:p>
        <w:p w14:paraId="31CBC263" w14:textId="77777777" w:rsidR="00B53C1F" w:rsidRDefault="00767069" w:rsidP="00B53C1F">
          <w:pPr>
            <w:pStyle w:val="Heading2"/>
            <w:spacing w:after="0" w:line="276" w:lineRule="auto"/>
            <w:rPr>
              <w:sz w:val="22"/>
              <w:szCs w:val="22"/>
            </w:rPr>
          </w:pPr>
        </w:p>
      </w:sdtContent>
    </w:sdt>
    <w:p w14:paraId="70ED236F" w14:textId="77777777" w:rsidR="00B53C1F" w:rsidRDefault="00B53C1F" w:rsidP="00B141C0">
      <w:pPr>
        <w:pStyle w:val="Heading2"/>
        <w:numPr>
          <w:ilvl w:val="0"/>
          <w:numId w:val="31"/>
        </w:numPr>
      </w:pPr>
      <w:r>
        <w:t>Identified Needs Based on Data</w:t>
      </w:r>
    </w:p>
    <w:p w14:paraId="54754080" w14:textId="77777777" w:rsidR="00B53C1F" w:rsidRPr="00B53C1F" w:rsidRDefault="00B53C1F" w:rsidP="00B53C1F">
      <w:pPr>
        <w:pStyle w:val="NoSpacing"/>
        <w:rPr>
          <w:rFonts w:asciiTheme="minorHAnsi" w:hAnsiTheme="minorHAnsi"/>
        </w:rPr>
      </w:pPr>
      <w:r w:rsidRPr="00827F4A">
        <w:rPr>
          <w:sz w:val="20"/>
          <w:szCs w:val="20"/>
        </w:rPr>
        <w:t>[</w:t>
      </w:r>
      <w:r w:rsidRPr="00B53C1F">
        <w:rPr>
          <w:rFonts w:asciiTheme="minorHAnsi" w:hAnsiTheme="minorHAnsi"/>
        </w:rPr>
        <w:t>Note: Data that was reviewed to determine needs may include state-level accountability tests, such as Minnesota Comprehensive Assessments (MCAs) and/or local-level data, such as local assessments, attendance, graduation, mobility, remedial course-taking rates, child poverty, etc.]</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44FB09DF" w14:textId="77777777" w:rsidTr="00767069">
        <w:trPr>
          <w:tblHeader/>
        </w:trPr>
        <w:tc>
          <w:tcPr>
            <w:tcW w:w="10638" w:type="dxa"/>
          </w:tcPr>
          <w:p w14:paraId="31384CFC" w14:textId="77777777" w:rsidR="00B53C1F" w:rsidRPr="00AE4653" w:rsidRDefault="00B53C1F" w:rsidP="00DF14FA">
            <w:pPr>
              <w:pStyle w:val="List"/>
              <w:numPr>
                <w:ilvl w:val="0"/>
                <w:numId w:val="30"/>
              </w:numPr>
              <w:spacing w:after="120" w:line="240" w:lineRule="auto"/>
              <w:rPr>
                <w:rFonts w:asciiTheme="minorHAnsi" w:hAnsiTheme="minorHAnsi"/>
                <w:i/>
              </w:rPr>
            </w:pPr>
            <w:r w:rsidRPr="00AE4653">
              <w:rPr>
                <w:rFonts w:asciiTheme="minorHAnsi" w:hAnsiTheme="minorHAnsi"/>
                <w:i/>
              </w:rPr>
              <w:t>List and describe the district’s needs that were identified at the start of the 2016-2017 school year and the data the needs were based upon.</w:t>
            </w:r>
          </w:p>
          <w:p w14:paraId="174BAFA2" w14:textId="75C5297C" w:rsidR="00234634" w:rsidRPr="00234634" w:rsidRDefault="00234634" w:rsidP="00234634">
            <w:pPr>
              <w:pStyle w:val="ListParagraph"/>
              <w:numPr>
                <w:ilvl w:val="0"/>
                <w:numId w:val="36"/>
              </w:numPr>
              <w:rPr>
                <w:rFonts w:asciiTheme="minorHAnsi" w:hAnsiTheme="minorHAnsi"/>
              </w:rPr>
            </w:pPr>
            <w:r w:rsidRPr="00234634">
              <w:rPr>
                <w:rFonts w:asciiTheme="minorHAnsi" w:hAnsiTheme="minorHAnsi"/>
                <w:i/>
              </w:rPr>
              <w:t xml:space="preserve">As of the 2017-18 school year the state of Minnesota no longer offers the Optional Local Purpose Assessment (OLPA). This was a previous assessment used for evaluating the progress of our students. In order to continue to seek out the best information </w:t>
            </w:r>
            <w:proofErr w:type="spellStart"/>
            <w:r w:rsidRPr="00234634">
              <w:rPr>
                <w:rFonts w:asciiTheme="minorHAnsi" w:hAnsiTheme="minorHAnsi"/>
                <w:i/>
              </w:rPr>
              <w:t>Holdingford</w:t>
            </w:r>
            <w:proofErr w:type="spellEnd"/>
            <w:r w:rsidRPr="00234634">
              <w:rPr>
                <w:rFonts w:asciiTheme="minorHAnsi" w:hAnsiTheme="minorHAnsi"/>
                <w:i/>
              </w:rPr>
              <w:t xml:space="preserve"> has shifted towards using </w:t>
            </w:r>
            <w:proofErr w:type="spellStart"/>
            <w:r w:rsidRPr="00234634">
              <w:rPr>
                <w:rFonts w:asciiTheme="minorHAnsi" w:hAnsiTheme="minorHAnsi"/>
                <w:i/>
              </w:rPr>
              <w:t>AIMSweb</w:t>
            </w:r>
            <w:proofErr w:type="spellEnd"/>
            <w:r w:rsidRPr="00234634">
              <w:rPr>
                <w:rFonts w:asciiTheme="minorHAnsi" w:hAnsiTheme="minorHAnsi"/>
                <w:i/>
              </w:rPr>
              <w:t xml:space="preserve"> as an assessment. </w:t>
            </w:r>
            <w:r w:rsidRPr="00234634">
              <w:rPr>
                <w:rFonts w:asciiTheme="minorHAnsi" w:hAnsiTheme="minorHAnsi"/>
              </w:rPr>
              <w:t xml:space="preserve">Grades K-3 are benchmarking all students in both literacy and math in the </w:t>
            </w:r>
            <w:proofErr w:type="gramStart"/>
            <w:r w:rsidRPr="00234634">
              <w:rPr>
                <w:rFonts w:asciiTheme="minorHAnsi" w:hAnsiTheme="minorHAnsi"/>
              </w:rPr>
              <w:t>Fall</w:t>
            </w:r>
            <w:proofErr w:type="gramEnd"/>
            <w:r w:rsidRPr="00234634">
              <w:rPr>
                <w:rFonts w:asciiTheme="minorHAnsi" w:hAnsiTheme="minorHAnsi"/>
              </w:rPr>
              <w:t>, Winter and Spring.  Grades 4-6 are benchmarking students who did not meet for MCA's in the corresponding area(s). Once benchmark is completed, teachers met to determine a course of action for each student in terms of interventions and then initiated progress monitoring of those interventions.  All grades are required to progress monitor weekly any students receiving additional support through Title 1 for literacy and encouraged to do so for math.  The upper grades have been slow to get started, but all had done so in the first month or so with the exception of 6th grade.  These grade levels are brand new to this whole process, so a bit of a learning curve.</w:t>
            </w:r>
          </w:p>
          <w:p w14:paraId="69643967" w14:textId="5214A400" w:rsidR="00B53C1F" w:rsidRPr="00E30563" w:rsidRDefault="006C7A57" w:rsidP="006C7A57">
            <w:pPr>
              <w:pStyle w:val="List"/>
              <w:numPr>
                <w:ilvl w:val="0"/>
                <w:numId w:val="36"/>
              </w:numPr>
              <w:spacing w:before="200" w:line="271" w:lineRule="auto"/>
              <w:rPr>
                <w:i/>
                <w:color w:val="808080" w:themeColor="background1" w:themeShade="80"/>
              </w:rPr>
            </w:pPr>
            <w:r w:rsidRPr="006C7A57">
              <w:rPr>
                <w:rFonts w:asciiTheme="minorHAnsi" w:eastAsia="Times New Roman" w:hAnsiTheme="minorHAnsi" w:cs="Times New Roman"/>
                <w:lang w:bidi="en-US"/>
              </w:rPr>
              <w:t xml:space="preserve">During the 16-17 School year, an analysis was done in regards to the special education caseloads. In recent years there has been a steady rise in special education student enrollment. The special education coordinator completed the study and the findings determined the number of cases assigned to teachers was higher than the recommended rate. The district used this information to hire an additional special education teacher </w:t>
            </w:r>
            <w:proofErr w:type="gramStart"/>
            <w:r w:rsidRPr="006C7A57">
              <w:rPr>
                <w:rFonts w:asciiTheme="minorHAnsi" w:eastAsia="Times New Roman" w:hAnsiTheme="minorHAnsi" w:cs="Times New Roman"/>
                <w:lang w:bidi="en-US"/>
              </w:rPr>
              <w:t>for the 17-18 school year</w:t>
            </w:r>
            <w:proofErr w:type="gramEnd"/>
            <w:r w:rsidRPr="006C7A57">
              <w:rPr>
                <w:rFonts w:asciiTheme="minorHAnsi" w:eastAsia="Times New Roman" w:hAnsiTheme="minorHAnsi" w:cs="Times New Roman"/>
                <w:lang w:bidi="en-US"/>
              </w:rPr>
              <w:t xml:space="preserve"> in order to assure the best possible environment for both student and teacher.</w:t>
            </w:r>
          </w:p>
        </w:tc>
      </w:tr>
    </w:tbl>
    <w:p w14:paraId="6DB6879A" w14:textId="77777777" w:rsidR="00B53C1F" w:rsidRDefault="00B53C1F" w:rsidP="00B141C0">
      <w:pPr>
        <w:pStyle w:val="Heading2"/>
        <w:numPr>
          <w:ilvl w:val="0"/>
          <w:numId w:val="31"/>
        </w:numPr>
        <w:spacing w:after="0" w:line="276" w:lineRule="auto"/>
      </w:pPr>
      <w:r>
        <w:lastRenderedPageBreak/>
        <w:t>Systems, Strategies and Support Category</w:t>
      </w:r>
    </w:p>
    <w:p w14:paraId="0E7D05C0" w14:textId="77777777" w:rsidR="00B53C1F" w:rsidRPr="00CC63AD" w:rsidRDefault="00B53C1F" w:rsidP="00B53C1F">
      <w:pPr>
        <w:pStyle w:val="Heading3"/>
      </w:pPr>
      <w:r>
        <w:t>4a. Students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403BDEBE" w14:textId="77777777" w:rsidTr="00767069">
        <w:trPr>
          <w:trHeight w:val="1133"/>
          <w:tblHeader/>
        </w:trPr>
        <w:tc>
          <w:tcPr>
            <w:tcW w:w="10638" w:type="dxa"/>
          </w:tcPr>
          <w:p w14:paraId="6D525251" w14:textId="77777777" w:rsidR="00B53C1F" w:rsidRPr="00AE4653" w:rsidRDefault="00B53C1F" w:rsidP="00234634">
            <w:pPr>
              <w:pStyle w:val="NoSpacing"/>
              <w:numPr>
                <w:ilvl w:val="0"/>
                <w:numId w:val="36"/>
              </w:numPr>
              <w:spacing w:before="120"/>
              <w:rPr>
                <w:rFonts w:asciiTheme="minorHAnsi" w:hAnsiTheme="minorHAnsi"/>
                <w:i/>
              </w:rPr>
            </w:pPr>
            <w:r w:rsidRPr="00510257">
              <w:rPr>
                <w:rFonts w:asciiTheme="minorHAnsi" w:hAnsiTheme="minorHAnsi"/>
                <w:i/>
              </w:rPr>
              <w:t xml:space="preserve">Describe the areas below. Include only the district focus areas for the 2016-2017 school year and limit response to 300 words. Bulleted points are welcome and appreciated. </w:t>
            </w:r>
          </w:p>
          <w:p w14:paraId="0A2CD6C7" w14:textId="77777777" w:rsidR="00F26690" w:rsidRPr="00F26690" w:rsidRDefault="00F26690" w:rsidP="006E788A">
            <w:pPr>
              <w:pStyle w:val="ListParagraph"/>
              <w:numPr>
                <w:ilvl w:val="0"/>
                <w:numId w:val="35"/>
              </w:numPr>
            </w:pPr>
            <w:r w:rsidRPr="00F26690">
              <w:rPr>
                <w:rFonts w:asciiTheme="minorHAnsi" w:hAnsiTheme="minorHAnsi"/>
                <w:i/>
              </w:rPr>
              <w:t xml:space="preserve">Assessment- </w:t>
            </w:r>
            <w:hyperlink r:id="rId16" w:history="1">
              <w:proofErr w:type="spellStart"/>
              <w:r w:rsidRPr="00F26690">
                <w:rPr>
                  <w:rStyle w:val="Hyperlink"/>
                  <w:rFonts w:ascii="Arial" w:hAnsi="Arial" w:cs="Arial"/>
                  <w:color w:val="1155CC"/>
                </w:rPr>
                <w:t>Holdingford’s</w:t>
              </w:r>
              <w:proofErr w:type="spellEnd"/>
              <w:r w:rsidRPr="00F26690">
                <w:rPr>
                  <w:rStyle w:val="Hyperlink"/>
                  <w:rFonts w:ascii="Arial" w:hAnsi="Arial" w:cs="Arial"/>
                  <w:color w:val="1155CC"/>
                </w:rPr>
                <w:t xml:space="preserve"> Assessment System</w:t>
              </w:r>
            </w:hyperlink>
            <w:r w:rsidRPr="00F26690">
              <w:rPr>
                <w:rFonts w:ascii="Arial" w:hAnsi="Arial" w:cs="Arial"/>
                <w:color w:val="000000"/>
              </w:rPr>
              <w:t xml:space="preserve"> uses a comprehensive process to evaluate student progress toward career and college readiness standards.  The layered system incorporates local, state and national assessments that provide a complete profile of achievement by individual students, subgroups, school and district.  Data from the assessments is regularly reviewed by school stakeholders to screen, progress monitor, determine curriculum effectiveness, guide student instruction, evaluate program effectiveness, gauge instructional strategy effectiveness, determine student program placement, diagnose learning difficulties, determine state/federal accountability, determine professional development needs, and inform parents of student progress.</w:t>
            </w:r>
          </w:p>
          <w:p w14:paraId="753852C0" w14:textId="77777777" w:rsidR="00F26690" w:rsidRPr="00F26690" w:rsidRDefault="00F26690" w:rsidP="006E788A">
            <w:pPr>
              <w:pStyle w:val="ListParagraph"/>
              <w:numPr>
                <w:ilvl w:val="1"/>
                <w:numId w:val="35"/>
              </w:numPr>
            </w:pPr>
            <w:r w:rsidRPr="00F26690">
              <w:rPr>
                <w:rFonts w:ascii="Arial" w:hAnsi="Arial" w:cs="Arial"/>
                <w:color w:val="231F20"/>
                <w:lang w:bidi="ar-SA"/>
              </w:rPr>
              <w:t xml:space="preserve">The </w:t>
            </w:r>
            <w:hyperlink r:id="rId17" w:history="1">
              <w:proofErr w:type="spellStart"/>
              <w:r w:rsidRPr="00F26690">
                <w:rPr>
                  <w:rFonts w:ascii="Arial" w:hAnsi="Arial" w:cs="Arial"/>
                  <w:color w:val="1155CC"/>
                  <w:u w:val="single"/>
                  <w:lang w:bidi="ar-SA"/>
                </w:rPr>
                <w:t>Holdingford</w:t>
              </w:r>
              <w:proofErr w:type="spellEnd"/>
              <w:r w:rsidRPr="00F26690">
                <w:rPr>
                  <w:rFonts w:ascii="Arial" w:hAnsi="Arial" w:cs="Arial"/>
                  <w:color w:val="1155CC"/>
                  <w:u w:val="single"/>
                  <w:lang w:bidi="ar-SA"/>
                </w:rPr>
                <w:t xml:space="preserve"> Assessment Plan</w:t>
              </w:r>
            </w:hyperlink>
            <w:r w:rsidRPr="00F26690">
              <w:rPr>
                <w:rFonts w:ascii="Arial" w:hAnsi="Arial" w:cs="Arial"/>
                <w:color w:val="231F20"/>
                <w:lang w:bidi="ar-SA"/>
              </w:rPr>
              <w:t xml:space="preserve"> information about the testing windows or specific assessment dates for district-wide or school-wide testing.  There are three main assessment "seasons": Fall (September-November), </w:t>
            </w:r>
            <w:proofErr w:type="gramStart"/>
            <w:r w:rsidRPr="00F26690">
              <w:rPr>
                <w:rFonts w:ascii="Arial" w:hAnsi="Arial" w:cs="Arial"/>
                <w:color w:val="231F20"/>
                <w:lang w:bidi="ar-SA"/>
              </w:rPr>
              <w:t>Winter</w:t>
            </w:r>
            <w:proofErr w:type="gramEnd"/>
            <w:r w:rsidRPr="00F26690">
              <w:rPr>
                <w:rFonts w:ascii="Arial" w:hAnsi="Arial" w:cs="Arial"/>
                <w:color w:val="231F20"/>
                <w:lang w:bidi="ar-SA"/>
              </w:rPr>
              <w:t xml:space="preserve"> (January/February), and Spring (March-May). </w:t>
            </w:r>
          </w:p>
          <w:p w14:paraId="0CCB9460" w14:textId="77777777" w:rsidR="00F26690" w:rsidRPr="00F26690" w:rsidRDefault="00F26690" w:rsidP="006E788A">
            <w:pPr>
              <w:pStyle w:val="ListParagraph"/>
              <w:numPr>
                <w:ilvl w:val="0"/>
                <w:numId w:val="35"/>
              </w:numPr>
            </w:pPr>
            <w:r w:rsidRPr="00F26690">
              <w:rPr>
                <w:rFonts w:asciiTheme="minorHAnsi" w:hAnsiTheme="minorHAnsi"/>
                <w:i/>
              </w:rPr>
              <w:t>Data Assessment</w:t>
            </w:r>
            <w:r>
              <w:t xml:space="preserve">- </w:t>
            </w:r>
            <w:r w:rsidRPr="00F26690">
              <w:rPr>
                <w:rFonts w:ascii="Arial" w:hAnsi="Arial" w:cs="Arial"/>
                <w:color w:val="000000"/>
                <w:lang w:bidi="ar-SA"/>
              </w:rPr>
              <w:t>Our schools use a variety of tools to measure and determine students’ academic growth and proficiency of grade level standards.  These tools range from informal assessments observed during classroom activities to formal, mandated assessments such as the Minnesota Comprehensive Assessment (MCA)</w:t>
            </w:r>
            <w:r>
              <w:rPr>
                <w:rFonts w:ascii="Arial" w:hAnsi="Arial" w:cs="Arial"/>
                <w:color w:val="000000"/>
                <w:lang w:bidi="ar-SA"/>
              </w:rPr>
              <w:t xml:space="preserve"> or non-mandated</w:t>
            </w:r>
            <w:r w:rsidR="00CD4F3C">
              <w:rPr>
                <w:rFonts w:ascii="Arial" w:hAnsi="Arial" w:cs="Arial"/>
                <w:color w:val="000000"/>
                <w:lang w:bidi="ar-SA"/>
              </w:rPr>
              <w:t xml:space="preserve"> assessments like </w:t>
            </w:r>
            <w:proofErr w:type="spellStart"/>
            <w:r w:rsidR="00CD4F3C">
              <w:rPr>
                <w:rFonts w:ascii="Arial" w:hAnsi="Arial" w:cs="Arial"/>
                <w:color w:val="000000"/>
                <w:lang w:bidi="ar-SA"/>
              </w:rPr>
              <w:t>AIMSweb</w:t>
            </w:r>
            <w:proofErr w:type="spellEnd"/>
            <w:r w:rsidRPr="00F26690">
              <w:rPr>
                <w:rFonts w:ascii="Arial" w:hAnsi="Arial" w:cs="Arial"/>
                <w:color w:val="000000"/>
                <w:lang w:bidi="ar-SA"/>
              </w:rPr>
              <w:t>.  Educators can use these assessments to identify the needs of the students and adjust instructional strategies to meet the needs of their students and encourage individualized academic growth.</w:t>
            </w:r>
            <w:r>
              <w:rPr>
                <w:rFonts w:ascii="Arial" w:hAnsi="Arial" w:cs="Arial"/>
                <w:color w:val="000000"/>
                <w:lang w:bidi="ar-SA"/>
              </w:rPr>
              <w:t xml:space="preserve"> </w:t>
            </w:r>
            <w:r w:rsidRPr="00F26690">
              <w:rPr>
                <w:rFonts w:ascii="Arial" w:hAnsi="Arial" w:cs="Arial"/>
                <w:color w:val="000000"/>
                <w:lang w:bidi="ar-SA"/>
              </w:rPr>
              <w:t xml:space="preserve">Overall, the results for the </w:t>
            </w:r>
            <w:hyperlink r:id="rId18" w:history="1">
              <w:r w:rsidRPr="00F26690">
                <w:rPr>
                  <w:rFonts w:ascii="Arial" w:hAnsi="Arial" w:cs="Arial"/>
                  <w:color w:val="1155CC"/>
                  <w:u w:val="single"/>
                  <w:lang w:bidi="ar-SA"/>
                </w:rPr>
                <w:t>Data Results from 2016-2017</w:t>
              </w:r>
            </w:hyperlink>
            <w:r w:rsidRPr="00F26690">
              <w:rPr>
                <w:rFonts w:ascii="Arial" w:hAnsi="Arial" w:cs="Arial"/>
                <w:color w:val="000000"/>
                <w:lang w:bidi="ar-SA"/>
              </w:rPr>
              <w:t xml:space="preserve"> school year show the </w:t>
            </w:r>
            <w:proofErr w:type="spellStart"/>
            <w:r w:rsidRPr="00F26690">
              <w:rPr>
                <w:rFonts w:ascii="Arial" w:hAnsi="Arial" w:cs="Arial"/>
                <w:color w:val="000000"/>
                <w:lang w:bidi="ar-SA"/>
              </w:rPr>
              <w:t>Holdingford</w:t>
            </w:r>
            <w:proofErr w:type="spellEnd"/>
            <w:r w:rsidRPr="00F26690">
              <w:rPr>
                <w:rFonts w:ascii="Arial" w:hAnsi="Arial" w:cs="Arial"/>
                <w:color w:val="000000"/>
                <w:lang w:bidi="ar-SA"/>
              </w:rPr>
              <w:t xml:space="preserve"> school district continues to outperform the MN state averages. </w:t>
            </w:r>
          </w:p>
          <w:p w14:paraId="7907EDD4" w14:textId="77777777" w:rsidR="00B53C1F" w:rsidRPr="00DF14FA" w:rsidRDefault="00B53C1F" w:rsidP="00CD4F3C">
            <w:pPr>
              <w:pStyle w:val="NoSpacing"/>
              <w:spacing w:before="120" w:after="120"/>
              <w:ind w:left="720"/>
              <w:rPr>
                <w:rFonts w:asciiTheme="minorHAnsi" w:hAnsiTheme="minorHAnsi"/>
                <w:i/>
              </w:rPr>
            </w:pPr>
            <w:r w:rsidRPr="00AE4653">
              <w:rPr>
                <w:rFonts w:asciiTheme="minorHAnsi" w:hAnsiTheme="minorHAnsi"/>
                <w:i/>
              </w:rPr>
              <w:t xml:space="preserve"> </w:t>
            </w:r>
          </w:p>
        </w:tc>
      </w:tr>
    </w:tbl>
    <w:p w14:paraId="53DCFB42" w14:textId="77777777" w:rsidR="00B53C1F" w:rsidRDefault="00B53C1F" w:rsidP="00B53C1F">
      <w:pPr>
        <w:pStyle w:val="List"/>
        <w:spacing w:after="0"/>
        <w:ind w:left="0" w:firstLine="0"/>
        <w:rPr>
          <w:b/>
        </w:rPr>
      </w:pPr>
    </w:p>
    <w:p w14:paraId="5FA003D1" w14:textId="77777777" w:rsidR="00B53C1F" w:rsidRDefault="00B53C1F" w:rsidP="00B53C1F">
      <w:pPr>
        <w:pStyle w:val="Heading3"/>
        <w:rPr>
          <w:szCs w:val="26"/>
        </w:rPr>
      </w:pPr>
      <w:r>
        <w:lastRenderedPageBreak/>
        <w:t>4b. Teachers and Principals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6320772B" w14:textId="77777777" w:rsidTr="00767069">
        <w:trPr>
          <w:trHeight w:val="1133"/>
          <w:tblHeader/>
        </w:trPr>
        <w:tc>
          <w:tcPr>
            <w:tcW w:w="10638" w:type="dxa"/>
          </w:tcPr>
          <w:p w14:paraId="18BF57E6" w14:textId="77777777" w:rsidR="00B53C1F" w:rsidRPr="00B53C1F" w:rsidRDefault="00B53C1F" w:rsidP="00234634">
            <w:pPr>
              <w:pStyle w:val="NoSpacing"/>
              <w:numPr>
                <w:ilvl w:val="0"/>
                <w:numId w:val="36"/>
              </w:numPr>
              <w:spacing w:before="120"/>
              <w:rPr>
                <w:rFonts w:asciiTheme="minorHAnsi" w:hAnsiTheme="minorHAnsi"/>
                <w:i/>
              </w:rPr>
            </w:pPr>
            <w:r w:rsidRPr="00B53C1F">
              <w:rPr>
                <w:rFonts w:asciiTheme="minorHAnsi" w:hAnsiTheme="minorHAnsi"/>
                <w:i/>
              </w:rPr>
              <w:t xml:space="preserve">Describe the areas below. Include only the district focus areas for the 2016-2017 school year and limit response to 300 words.  Bulleted points are welcome and appreciated. </w:t>
            </w:r>
          </w:p>
          <w:p w14:paraId="7F9BC667" w14:textId="77777777" w:rsidR="00B53C1F" w:rsidRPr="00B53C1F" w:rsidRDefault="00B53C1F" w:rsidP="00DF14FA">
            <w:pPr>
              <w:pStyle w:val="NoSpacing"/>
              <w:numPr>
                <w:ilvl w:val="1"/>
                <w:numId w:val="30"/>
              </w:numPr>
              <w:spacing w:before="120"/>
              <w:rPr>
                <w:rFonts w:asciiTheme="minorHAnsi" w:hAnsiTheme="minorHAnsi"/>
              </w:rPr>
            </w:pPr>
            <w:r w:rsidRPr="00B53C1F">
              <w:rPr>
                <w:rFonts w:asciiTheme="minorHAnsi" w:hAnsiTheme="minorHAnsi"/>
                <w:i/>
              </w:rPr>
              <w:t xml:space="preserve">System to review and evaluate the effectiveness of </w:t>
            </w:r>
          </w:p>
          <w:p w14:paraId="161751EF" w14:textId="77777777" w:rsidR="005C5FE2" w:rsidRPr="00F26690" w:rsidRDefault="00B53C1F" w:rsidP="00F26690">
            <w:pPr>
              <w:pStyle w:val="NoSpacing"/>
              <w:numPr>
                <w:ilvl w:val="2"/>
                <w:numId w:val="30"/>
              </w:numPr>
              <w:rPr>
                <w:rFonts w:asciiTheme="minorHAnsi" w:hAnsiTheme="minorHAnsi"/>
              </w:rPr>
            </w:pPr>
            <w:r w:rsidRPr="00B53C1F">
              <w:rPr>
                <w:rFonts w:asciiTheme="minorHAnsi" w:hAnsiTheme="minorHAnsi"/>
                <w:i/>
              </w:rPr>
              <w:t>Instruction</w:t>
            </w:r>
            <w:r w:rsidR="00F26690">
              <w:rPr>
                <w:rFonts w:asciiTheme="minorHAnsi" w:hAnsiTheme="minorHAnsi"/>
              </w:rPr>
              <w:t xml:space="preserve"> &amp; </w:t>
            </w:r>
            <w:r w:rsidRPr="00F26690">
              <w:rPr>
                <w:rFonts w:asciiTheme="minorHAnsi" w:hAnsiTheme="minorHAnsi"/>
                <w:i/>
              </w:rPr>
              <w:t>Curriculum</w:t>
            </w:r>
            <w:r w:rsidR="005C5FE2" w:rsidRPr="00F26690">
              <w:rPr>
                <w:rFonts w:asciiTheme="minorHAnsi" w:hAnsiTheme="minorHAnsi"/>
                <w:i/>
              </w:rPr>
              <w:t xml:space="preserve">- </w:t>
            </w:r>
            <w:r w:rsidR="005C5FE2" w:rsidRPr="00F26690">
              <w:rPr>
                <w:rFonts w:asciiTheme="minorHAnsi" w:hAnsiTheme="minorHAnsi" w:cs="Arial"/>
                <w:color w:val="000000"/>
              </w:rPr>
              <w:t xml:space="preserve">The </w:t>
            </w:r>
            <w:proofErr w:type="spellStart"/>
            <w:r w:rsidR="005C5FE2" w:rsidRPr="00F26690">
              <w:rPr>
                <w:rFonts w:asciiTheme="minorHAnsi" w:hAnsiTheme="minorHAnsi" w:cs="Arial"/>
                <w:color w:val="000000"/>
              </w:rPr>
              <w:t>Holdingford</w:t>
            </w:r>
            <w:proofErr w:type="spellEnd"/>
            <w:r w:rsidR="005C5FE2" w:rsidRPr="00F26690">
              <w:rPr>
                <w:rFonts w:asciiTheme="minorHAnsi" w:hAnsiTheme="minorHAnsi" w:cs="Arial"/>
                <w:color w:val="000000"/>
              </w:rPr>
              <w:t xml:space="preserve"> School District employs a comprehensive </w:t>
            </w:r>
            <w:hyperlink r:id="rId19" w:history="1">
              <w:r w:rsidR="005C5FE2" w:rsidRPr="00F26690">
                <w:rPr>
                  <w:rStyle w:val="Hyperlink"/>
                  <w:rFonts w:asciiTheme="minorHAnsi" w:eastAsiaTheme="majorEastAsia" w:hAnsiTheme="minorHAnsi" w:cs="Arial"/>
                  <w:color w:val="1155CC"/>
                </w:rPr>
                <w:t>Curriculum Review</w:t>
              </w:r>
              <w:r w:rsidR="005C5FE2" w:rsidRPr="00F26690">
                <w:rPr>
                  <w:rStyle w:val="Hyperlink"/>
                  <w:rFonts w:asciiTheme="minorHAnsi" w:eastAsiaTheme="majorEastAsia" w:hAnsiTheme="minorHAnsi" w:cs="Arial"/>
                  <w:color w:val="1155CC"/>
                </w:rPr>
                <w:t xml:space="preserve"> </w:t>
              </w:r>
              <w:r w:rsidR="005C5FE2" w:rsidRPr="00F26690">
                <w:rPr>
                  <w:rStyle w:val="Hyperlink"/>
                  <w:rFonts w:asciiTheme="minorHAnsi" w:eastAsiaTheme="majorEastAsia" w:hAnsiTheme="minorHAnsi" w:cs="Arial"/>
                  <w:color w:val="1155CC"/>
                </w:rPr>
                <w:t>Cycle</w:t>
              </w:r>
            </w:hyperlink>
            <w:r w:rsidR="005C5FE2" w:rsidRPr="00F26690">
              <w:rPr>
                <w:rFonts w:asciiTheme="minorHAnsi" w:hAnsiTheme="minorHAnsi" w:cs="Arial"/>
                <w:color w:val="000000"/>
              </w:rPr>
              <w:t xml:space="preserve"> to review and evaluate the effectiveness of all district curriculum and instruction.  Each year, a Curriculum Committee consisting of classroom teachers and administrators will examine the disciplines that are due for curricular review.  During the 2016-17 school year, math curriculum and adoption was reviewed. Recommendations were made to switch math curriculum. Responsibilities during the review were to examine the following components of each discipline area: Philosophy, Goals, Course Description, Standards and Benchmarks, Curricular Materials, Technology Integration, Assessment Results and Instructional Methods. </w:t>
            </w:r>
            <w:r w:rsidR="00F26690" w:rsidRPr="00F26690">
              <w:rPr>
                <w:rFonts w:asciiTheme="minorHAnsi" w:hAnsiTheme="minorHAnsi" w:cs="Arial"/>
                <w:color w:val="000000"/>
              </w:rPr>
              <w:t>Other subject area r</w:t>
            </w:r>
            <w:r w:rsidR="005C5FE2" w:rsidRPr="00F26690">
              <w:rPr>
                <w:rFonts w:asciiTheme="minorHAnsi" w:hAnsiTheme="minorHAnsi" w:cs="Arial"/>
                <w:color w:val="000000"/>
              </w:rPr>
              <w:t xml:space="preserve">ecommendations for improvement in each discipline area </w:t>
            </w:r>
            <w:r w:rsidR="00F26690" w:rsidRPr="00F26690">
              <w:rPr>
                <w:rFonts w:asciiTheme="minorHAnsi" w:hAnsiTheme="minorHAnsi" w:cs="Arial"/>
                <w:color w:val="000000"/>
              </w:rPr>
              <w:t>are</w:t>
            </w:r>
            <w:r w:rsidR="005C5FE2" w:rsidRPr="00F26690">
              <w:rPr>
                <w:rFonts w:asciiTheme="minorHAnsi" w:hAnsiTheme="minorHAnsi" w:cs="Arial"/>
                <w:color w:val="000000"/>
              </w:rPr>
              <w:t xml:space="preserve"> made according to the 7-year Curriculum Cycle and the Curriculum Review Process. </w:t>
            </w:r>
          </w:p>
          <w:p w14:paraId="17AF02B0" w14:textId="77777777" w:rsidR="005C5FE2" w:rsidRPr="00F26690" w:rsidRDefault="00B53C1F" w:rsidP="005C5FE2">
            <w:pPr>
              <w:pStyle w:val="NoSpacing"/>
              <w:numPr>
                <w:ilvl w:val="2"/>
                <w:numId w:val="30"/>
              </w:numPr>
              <w:rPr>
                <w:rFonts w:asciiTheme="minorHAnsi" w:hAnsiTheme="minorHAnsi"/>
              </w:rPr>
            </w:pPr>
            <w:r w:rsidRPr="00F26690">
              <w:rPr>
                <w:rFonts w:asciiTheme="minorHAnsi" w:hAnsiTheme="minorHAnsi"/>
                <w:i/>
              </w:rPr>
              <w:t>Teacher evaluations</w:t>
            </w:r>
            <w:r w:rsidR="005C5FE2" w:rsidRPr="00F26690">
              <w:rPr>
                <w:rFonts w:asciiTheme="minorHAnsi" w:hAnsiTheme="minorHAnsi"/>
                <w:i/>
              </w:rPr>
              <w:t>-</w:t>
            </w:r>
            <w:r w:rsidR="005C5FE2" w:rsidRPr="00F26690">
              <w:rPr>
                <w:rFonts w:asciiTheme="minorHAnsi" w:hAnsiTheme="minorHAnsi" w:cs="Arial"/>
                <w:color w:val="000000"/>
              </w:rPr>
              <w:t xml:space="preserve"> </w:t>
            </w:r>
            <w:proofErr w:type="spellStart"/>
            <w:r w:rsidR="005C5FE2" w:rsidRPr="00F26690">
              <w:rPr>
                <w:rFonts w:asciiTheme="minorHAnsi" w:hAnsiTheme="minorHAnsi" w:cs="Arial"/>
                <w:color w:val="000000"/>
              </w:rPr>
              <w:t>Holdingford</w:t>
            </w:r>
            <w:proofErr w:type="spellEnd"/>
            <w:r w:rsidR="005C5FE2" w:rsidRPr="00F26690">
              <w:rPr>
                <w:rFonts w:asciiTheme="minorHAnsi" w:hAnsiTheme="minorHAnsi" w:cs="Arial"/>
                <w:color w:val="000000"/>
              </w:rPr>
              <w:t xml:space="preserve"> engages in regular evaluation of probationary and tenured teachers. The goal of </w:t>
            </w:r>
            <w:proofErr w:type="spellStart"/>
            <w:r w:rsidR="005C5FE2" w:rsidRPr="00F26690">
              <w:rPr>
                <w:rFonts w:asciiTheme="minorHAnsi" w:hAnsiTheme="minorHAnsi" w:cs="Arial"/>
                <w:color w:val="000000"/>
              </w:rPr>
              <w:t>Holdingford’s</w:t>
            </w:r>
            <w:proofErr w:type="spellEnd"/>
            <w:r w:rsidR="005C5FE2" w:rsidRPr="00F26690">
              <w:rPr>
                <w:rFonts w:asciiTheme="minorHAnsi" w:hAnsiTheme="minorHAnsi" w:cs="Arial"/>
                <w:color w:val="000000"/>
              </w:rPr>
              <w:t> Teacher Development Evaluation Plan, is to articulate expectations, assess performance in the following domains: Classroom Strategies and Behaviors, Planning and Preparing, Reflecting on Teaching and Collegiality and Professionalism. Each teacher will also develop an Individual Professional Growth Plan, a Student Achievement Plan, conduct a Student Engagement Survey, and have a Peer Observation each year.</w:t>
            </w:r>
          </w:p>
          <w:p w14:paraId="3006CAA4" w14:textId="77777777" w:rsidR="005C5FE2" w:rsidRPr="00F26690" w:rsidRDefault="00B53C1F" w:rsidP="005C5FE2">
            <w:pPr>
              <w:pStyle w:val="NoSpacing"/>
              <w:numPr>
                <w:ilvl w:val="2"/>
                <w:numId w:val="30"/>
              </w:numPr>
              <w:rPr>
                <w:rFonts w:asciiTheme="minorHAnsi" w:hAnsiTheme="minorHAnsi"/>
              </w:rPr>
            </w:pPr>
            <w:r w:rsidRPr="00F26690">
              <w:rPr>
                <w:rFonts w:asciiTheme="minorHAnsi" w:hAnsiTheme="minorHAnsi"/>
                <w:i/>
              </w:rPr>
              <w:t>Principal evaluations</w:t>
            </w:r>
            <w:r w:rsidR="005C5FE2" w:rsidRPr="00F26690">
              <w:rPr>
                <w:rFonts w:asciiTheme="minorHAnsi" w:hAnsiTheme="minorHAnsi"/>
                <w:i/>
              </w:rPr>
              <w:t xml:space="preserve">- </w:t>
            </w:r>
            <w:proofErr w:type="spellStart"/>
            <w:r w:rsidR="005C5FE2" w:rsidRPr="00F26690">
              <w:rPr>
                <w:rFonts w:asciiTheme="minorHAnsi" w:hAnsiTheme="minorHAnsi" w:cs="Arial"/>
                <w:color w:val="000000"/>
              </w:rPr>
              <w:t>Holdingford</w:t>
            </w:r>
            <w:proofErr w:type="spellEnd"/>
            <w:r w:rsidR="005C5FE2" w:rsidRPr="00F26690">
              <w:rPr>
                <w:rFonts w:asciiTheme="minorHAnsi" w:hAnsiTheme="minorHAnsi" w:cs="Arial"/>
                <w:color w:val="000000"/>
              </w:rPr>
              <w:t xml:space="preserve"> has a comprehensive </w:t>
            </w:r>
            <w:hyperlink r:id="rId20" w:history="1">
              <w:r w:rsidR="005C5FE2" w:rsidRPr="00F26690">
                <w:rPr>
                  <w:rStyle w:val="Hyperlink"/>
                  <w:rFonts w:asciiTheme="minorHAnsi" w:eastAsiaTheme="majorEastAsia" w:hAnsiTheme="minorHAnsi" w:cs="Arial"/>
                  <w:color w:val="1155CC"/>
                </w:rPr>
                <w:t>Principal Evaluation Plan</w:t>
              </w:r>
            </w:hyperlink>
            <w:r w:rsidR="005C5FE2" w:rsidRPr="00F26690">
              <w:rPr>
                <w:rFonts w:asciiTheme="minorHAnsi" w:hAnsiTheme="minorHAnsi" w:cs="Arial"/>
                <w:color w:val="000000"/>
              </w:rPr>
              <w:t xml:space="preserve"> designed to evaluate principals in five Core Competencies: </w:t>
            </w:r>
            <w:r w:rsidR="005C5FE2" w:rsidRPr="00F26690">
              <w:rPr>
                <w:rFonts w:asciiTheme="minorHAnsi" w:hAnsiTheme="minorHAnsi" w:cs="Arial"/>
                <w:i/>
                <w:iCs/>
                <w:color w:val="000000"/>
              </w:rPr>
              <w:t>vision and mission, instructional leadership, human resources, professional and ethical relationships, and resource management</w:t>
            </w:r>
            <w:r w:rsidR="005C5FE2" w:rsidRPr="00F26690">
              <w:rPr>
                <w:rFonts w:asciiTheme="minorHAnsi" w:hAnsiTheme="minorHAnsi" w:cs="Arial"/>
                <w:color w:val="000000"/>
              </w:rPr>
              <w:t xml:space="preserve">.   The superintendent evaluates principals based on school performance data, state level and school performance measures, and feedback from staff and parents.  The evaluation involves principal self-reflection, goal setting, ongoing discussions around progress toward meeting their goals, and a professional growth plan. Principals are also asked to work on </w:t>
            </w:r>
            <w:hyperlink r:id="rId21" w:history="1">
              <w:r w:rsidR="005C5FE2" w:rsidRPr="00F26690">
                <w:rPr>
                  <w:rStyle w:val="Hyperlink"/>
                  <w:rFonts w:asciiTheme="minorHAnsi" w:eastAsiaTheme="majorEastAsia" w:hAnsiTheme="minorHAnsi" w:cs="Arial"/>
                  <w:color w:val="1155CC"/>
                </w:rPr>
                <w:t>Individual Growth Plans</w:t>
              </w:r>
            </w:hyperlink>
            <w:r w:rsidR="005C5FE2" w:rsidRPr="00F26690">
              <w:rPr>
                <w:rFonts w:asciiTheme="minorHAnsi" w:hAnsiTheme="minorHAnsi" w:cs="Arial"/>
                <w:color w:val="000000"/>
              </w:rPr>
              <w:t xml:space="preserve">. </w:t>
            </w:r>
            <w:proofErr w:type="gramStart"/>
            <w:r w:rsidR="005C5FE2" w:rsidRPr="00F26690">
              <w:rPr>
                <w:rFonts w:asciiTheme="minorHAnsi" w:hAnsiTheme="minorHAnsi" w:cs="Arial"/>
                <w:color w:val="000000"/>
              </w:rPr>
              <w:t>Personal goals are set by the principals</w:t>
            </w:r>
            <w:proofErr w:type="gramEnd"/>
            <w:r w:rsidR="005C5FE2" w:rsidRPr="00F26690">
              <w:rPr>
                <w:rFonts w:asciiTheme="minorHAnsi" w:hAnsiTheme="minorHAnsi" w:cs="Arial"/>
                <w:color w:val="000000"/>
              </w:rPr>
              <w:t xml:space="preserve"> and the superintendent and principals meet throughout the year to monitor the progress. </w:t>
            </w:r>
          </w:p>
          <w:p w14:paraId="0F98D1F8" w14:textId="77777777" w:rsidR="00B53C1F" w:rsidRPr="00B53C1F" w:rsidRDefault="00B53C1F" w:rsidP="00F26690">
            <w:pPr>
              <w:pStyle w:val="NoSpacing"/>
              <w:rPr>
                <w:rFonts w:asciiTheme="minorHAnsi" w:hAnsiTheme="minorHAnsi"/>
              </w:rPr>
            </w:pPr>
          </w:p>
          <w:p w14:paraId="74BBC925" w14:textId="77777777" w:rsidR="00B53C1F" w:rsidRPr="006006E6" w:rsidRDefault="00B53C1F" w:rsidP="00767069">
            <w:pPr>
              <w:pStyle w:val="NoSpacing"/>
              <w:ind w:left="2160"/>
            </w:pPr>
          </w:p>
        </w:tc>
      </w:tr>
    </w:tbl>
    <w:p w14:paraId="6F8887A8" w14:textId="77777777" w:rsidR="00B53C1F" w:rsidRDefault="00B53C1F" w:rsidP="00B53C1F">
      <w:pPr>
        <w:pStyle w:val="List"/>
        <w:spacing w:after="0"/>
        <w:rPr>
          <w:b/>
        </w:rPr>
      </w:pPr>
    </w:p>
    <w:p w14:paraId="63C92C78" w14:textId="77777777" w:rsidR="00B53C1F" w:rsidRDefault="00B53C1F" w:rsidP="00B53C1F">
      <w:pPr>
        <w:pStyle w:val="Heading3"/>
        <w:rPr>
          <w:szCs w:val="26"/>
        </w:rPr>
      </w:pPr>
      <w:r>
        <w:lastRenderedPageBreak/>
        <w:t>4c. District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4958C1B6" w14:textId="77777777" w:rsidTr="00767069">
        <w:trPr>
          <w:trHeight w:val="638"/>
          <w:tblHeader/>
        </w:trPr>
        <w:tc>
          <w:tcPr>
            <w:tcW w:w="10638" w:type="dxa"/>
          </w:tcPr>
          <w:p w14:paraId="37BBDBEC" w14:textId="77777777" w:rsidR="00B53C1F" w:rsidRPr="00B53C1F" w:rsidRDefault="00B53C1F" w:rsidP="00234634">
            <w:pPr>
              <w:pStyle w:val="NoSpacing"/>
              <w:numPr>
                <w:ilvl w:val="0"/>
                <w:numId w:val="36"/>
              </w:numPr>
              <w:spacing w:before="120"/>
              <w:rPr>
                <w:rFonts w:asciiTheme="minorHAnsi" w:hAnsiTheme="minorHAnsi"/>
                <w:i/>
              </w:rPr>
            </w:pPr>
            <w:r w:rsidRPr="00B53C1F">
              <w:rPr>
                <w:rFonts w:asciiTheme="minorHAnsi" w:hAnsiTheme="minorHAnsi"/>
                <w:i/>
              </w:rPr>
              <w:t>Describe the areas below. Include only the district focus areas for the 2016-2017 school year and limit response to 300 words. Bulleted points are welcome and appreciated.</w:t>
            </w:r>
          </w:p>
          <w:p w14:paraId="3CF0CEE4" w14:textId="77777777" w:rsidR="006E788A" w:rsidRPr="006E788A" w:rsidRDefault="00B53C1F" w:rsidP="006E788A">
            <w:pPr>
              <w:pStyle w:val="NoSpacing"/>
              <w:numPr>
                <w:ilvl w:val="1"/>
                <w:numId w:val="30"/>
              </w:numPr>
              <w:rPr>
                <w:rFonts w:asciiTheme="minorHAnsi" w:hAnsiTheme="minorHAnsi"/>
              </w:rPr>
            </w:pPr>
            <w:r w:rsidRPr="00B53C1F">
              <w:rPr>
                <w:rFonts w:asciiTheme="minorHAnsi" w:hAnsiTheme="minorHAnsi"/>
                <w:i/>
              </w:rPr>
              <w:t xml:space="preserve">Include the district practices around high-quality instruction and rigorous curriculum which integrate: </w:t>
            </w:r>
          </w:p>
          <w:p w14:paraId="7D3DD8B7" w14:textId="77777777" w:rsidR="006E788A" w:rsidRPr="006E788A" w:rsidRDefault="006E788A" w:rsidP="006E788A">
            <w:pPr>
              <w:pStyle w:val="NoSpacing"/>
              <w:numPr>
                <w:ilvl w:val="1"/>
                <w:numId w:val="30"/>
              </w:numPr>
              <w:rPr>
                <w:rFonts w:asciiTheme="minorHAnsi" w:hAnsiTheme="minorHAnsi"/>
              </w:rPr>
            </w:pPr>
            <w:r w:rsidRPr="006E788A">
              <w:rPr>
                <w:rFonts w:asciiTheme="minorHAnsi" w:hAnsiTheme="minorHAnsi"/>
                <w:i/>
              </w:rPr>
              <w:t xml:space="preserve">Staff Development – </w:t>
            </w:r>
            <w:r w:rsidRPr="006E788A">
              <w:rPr>
                <w:rFonts w:asciiTheme="minorHAnsi" w:hAnsiTheme="minorHAnsi"/>
              </w:rPr>
              <w:t xml:space="preserve">The District put a lot of effort into personalizing staff development </w:t>
            </w:r>
            <w:proofErr w:type="gramStart"/>
            <w:r w:rsidRPr="006E788A">
              <w:rPr>
                <w:rFonts w:asciiTheme="minorHAnsi" w:hAnsiTheme="minorHAnsi"/>
              </w:rPr>
              <w:t>during the 16-17 school year</w:t>
            </w:r>
            <w:proofErr w:type="gramEnd"/>
            <w:r w:rsidRPr="006E788A">
              <w:rPr>
                <w:rFonts w:asciiTheme="minorHAnsi" w:hAnsiTheme="minorHAnsi"/>
              </w:rPr>
              <w:t xml:space="preserve">. While there were many offerings that were required for all staff, numerous staff development days used </w:t>
            </w:r>
            <w:proofErr w:type="gramStart"/>
            <w:r w:rsidRPr="006E788A">
              <w:rPr>
                <w:rFonts w:asciiTheme="minorHAnsi" w:hAnsiTheme="minorHAnsi"/>
              </w:rPr>
              <w:t>a</w:t>
            </w:r>
            <w:proofErr w:type="gramEnd"/>
            <w:r w:rsidRPr="006E788A">
              <w:rPr>
                <w:rFonts w:asciiTheme="minorHAnsi" w:hAnsiTheme="minorHAnsi"/>
              </w:rPr>
              <w:t xml:space="preserve"> individualized learning model or “</w:t>
            </w:r>
            <w:proofErr w:type="spellStart"/>
            <w:r w:rsidRPr="006E788A">
              <w:rPr>
                <w:rFonts w:asciiTheme="minorHAnsi" w:hAnsiTheme="minorHAnsi"/>
              </w:rPr>
              <w:t>EdCAmp</w:t>
            </w:r>
            <w:proofErr w:type="spellEnd"/>
            <w:r w:rsidRPr="006E788A">
              <w:rPr>
                <w:rFonts w:asciiTheme="minorHAnsi" w:hAnsiTheme="minorHAnsi"/>
              </w:rPr>
              <w:t xml:space="preserve">”. This allowed staff to work in smaller groups to meet the needs of their own instructional growth needs. Sessions offered included topics such as Skyward, </w:t>
            </w:r>
            <w:proofErr w:type="spellStart"/>
            <w:r w:rsidRPr="006E788A">
              <w:rPr>
                <w:rFonts w:asciiTheme="minorHAnsi" w:hAnsiTheme="minorHAnsi"/>
              </w:rPr>
              <w:t>Weebly</w:t>
            </w:r>
            <w:proofErr w:type="spellEnd"/>
            <w:r w:rsidRPr="006E788A">
              <w:rPr>
                <w:rFonts w:asciiTheme="minorHAnsi" w:hAnsiTheme="minorHAnsi"/>
              </w:rPr>
              <w:t xml:space="preserve">, interventions &amp; differentiates instruction, math curriculum, middle school PLCs, twitter in the classroom, Google classroom, department meetings, math curriculum planning, </w:t>
            </w:r>
            <w:proofErr w:type="spellStart"/>
            <w:r w:rsidRPr="006E788A">
              <w:rPr>
                <w:rFonts w:asciiTheme="minorHAnsi" w:hAnsiTheme="minorHAnsi"/>
              </w:rPr>
              <w:t>AIMSweb</w:t>
            </w:r>
            <w:proofErr w:type="spellEnd"/>
            <w:r w:rsidRPr="006E788A">
              <w:rPr>
                <w:rFonts w:asciiTheme="minorHAnsi" w:hAnsiTheme="minorHAnsi"/>
              </w:rPr>
              <w:t xml:space="preserve"> training, wonder training, class dojos, breakouts, engagement of students, cross curriculum, standards based grading, childhood trauma, genius hour, skyward, managing stress, staff input of facility, </w:t>
            </w:r>
            <w:proofErr w:type="spellStart"/>
            <w:r w:rsidRPr="006E788A">
              <w:rPr>
                <w:rFonts w:asciiTheme="minorHAnsi" w:hAnsiTheme="minorHAnsi"/>
              </w:rPr>
              <w:t>google</w:t>
            </w:r>
            <w:proofErr w:type="spellEnd"/>
            <w:r w:rsidRPr="006E788A">
              <w:rPr>
                <w:rFonts w:asciiTheme="minorHAnsi" w:hAnsiTheme="minorHAnsi"/>
              </w:rPr>
              <w:t xml:space="preserve"> classroom, tracking leveled classes, physical activity in the classroom, mindset, social promotion versus failing grades, online resources, middle school meetings, math time, first-aid/CPR training, </w:t>
            </w:r>
            <w:proofErr w:type="spellStart"/>
            <w:r w:rsidRPr="006E788A">
              <w:rPr>
                <w:rFonts w:asciiTheme="minorHAnsi" w:hAnsiTheme="minorHAnsi"/>
              </w:rPr>
              <w:t>sureka</w:t>
            </w:r>
            <w:proofErr w:type="spellEnd"/>
            <w:r w:rsidRPr="006E788A">
              <w:rPr>
                <w:rFonts w:asciiTheme="minorHAnsi" w:hAnsiTheme="minorHAnsi"/>
              </w:rPr>
              <w:t xml:space="preserve"> math, SPED wonders curriculum technology, wonders talk, go math, math expressions, everyday math, quaver’s music. This was incredibly well received by the staff and will be something the district intends to continue in the future. </w:t>
            </w:r>
          </w:p>
          <w:p w14:paraId="48AFE728" w14:textId="77777777" w:rsidR="00E82BE6" w:rsidRPr="00E82BE6" w:rsidRDefault="006E788A" w:rsidP="00E82BE6">
            <w:pPr>
              <w:pStyle w:val="NoSpacing"/>
              <w:numPr>
                <w:ilvl w:val="1"/>
                <w:numId w:val="30"/>
              </w:numPr>
              <w:rPr>
                <w:rFonts w:asciiTheme="minorHAnsi" w:hAnsiTheme="minorHAnsi"/>
              </w:rPr>
            </w:pPr>
            <w:r w:rsidRPr="00E82BE6">
              <w:rPr>
                <w:rFonts w:asciiTheme="minorHAnsi" w:hAnsiTheme="minorHAnsi"/>
                <w:i/>
              </w:rPr>
              <w:t>Parent Communication</w:t>
            </w:r>
            <w:r>
              <w:rPr>
                <w:rFonts w:asciiTheme="minorHAnsi" w:hAnsiTheme="minorHAnsi"/>
              </w:rPr>
              <w:t xml:space="preserve">- The staff made a point of increasing parent communication through a variety of avenues during the 16-17 school year. </w:t>
            </w:r>
          </w:p>
          <w:p w14:paraId="1F43BAFB" w14:textId="77777777" w:rsidR="00B53C1F" w:rsidRPr="00B53C1F" w:rsidRDefault="00E82BE6" w:rsidP="00B53C1F">
            <w:pPr>
              <w:pStyle w:val="NoSpacing"/>
              <w:numPr>
                <w:ilvl w:val="2"/>
                <w:numId w:val="30"/>
              </w:numPr>
              <w:rPr>
                <w:rFonts w:asciiTheme="minorHAnsi" w:hAnsiTheme="minorHAnsi"/>
              </w:rPr>
            </w:pPr>
            <w:r>
              <w:rPr>
                <w:rFonts w:asciiTheme="minorHAnsi" w:hAnsiTheme="minorHAnsi"/>
              </w:rPr>
              <w:t>In the High School</w:t>
            </w:r>
            <w:r w:rsidR="00C72A98">
              <w:rPr>
                <w:rFonts w:asciiTheme="minorHAnsi" w:hAnsiTheme="minorHAnsi"/>
              </w:rPr>
              <w:t>, administration and staff set the goal of making at least 20 parent contacts for the year. 26/32 teachers met the goal and overall there were nearly 1,300 contacts made.</w:t>
            </w:r>
          </w:p>
          <w:p w14:paraId="0468F3AC" w14:textId="77777777" w:rsidR="00B53C1F" w:rsidRPr="00E82BE6" w:rsidRDefault="00E82BE6" w:rsidP="00DF14FA">
            <w:pPr>
              <w:pStyle w:val="NoSpacing"/>
              <w:numPr>
                <w:ilvl w:val="2"/>
                <w:numId w:val="30"/>
              </w:numPr>
              <w:spacing w:after="120"/>
            </w:pPr>
            <w:r>
              <w:rPr>
                <w:rFonts w:asciiTheme="minorHAnsi" w:hAnsiTheme="minorHAnsi"/>
              </w:rPr>
              <w:t>In the E</w:t>
            </w:r>
            <w:r w:rsidRPr="00E82BE6">
              <w:rPr>
                <w:rFonts w:asciiTheme="minorHAnsi" w:hAnsiTheme="minorHAnsi"/>
              </w:rPr>
              <w:t>lementary</w:t>
            </w:r>
            <w:r>
              <w:rPr>
                <w:rFonts w:asciiTheme="minorHAnsi" w:hAnsiTheme="minorHAnsi"/>
              </w:rPr>
              <w:t xml:space="preserve"> training was conducted with staff on a variety of avenues including Class Dojo to increase parent connections. Parent-Teach Conference attendance continues to be a strength so other avenues are being explored to improve on a good thing. </w:t>
            </w:r>
          </w:p>
        </w:tc>
      </w:tr>
      <w:tr w:rsidR="006E788A" w:rsidRPr="006006E6" w14:paraId="0743CEEF" w14:textId="77777777" w:rsidTr="00767069">
        <w:trPr>
          <w:trHeight w:val="638"/>
          <w:tblHeader/>
        </w:trPr>
        <w:tc>
          <w:tcPr>
            <w:tcW w:w="10638" w:type="dxa"/>
          </w:tcPr>
          <w:p w14:paraId="6D0C2DBE" w14:textId="77777777" w:rsidR="006E788A" w:rsidRPr="00B53C1F" w:rsidRDefault="006E788A" w:rsidP="006E788A">
            <w:pPr>
              <w:pStyle w:val="NoSpacing"/>
              <w:spacing w:before="120"/>
              <w:ind w:left="720"/>
              <w:rPr>
                <w:rFonts w:asciiTheme="minorHAnsi" w:hAnsiTheme="minorHAnsi"/>
                <w:i/>
              </w:rPr>
            </w:pPr>
          </w:p>
        </w:tc>
      </w:tr>
    </w:tbl>
    <w:p w14:paraId="4F665282" w14:textId="77777777" w:rsidR="00B53C1F" w:rsidRDefault="00B53C1F" w:rsidP="00B53C1F">
      <w:pPr>
        <w:pStyle w:val="List"/>
        <w:ind w:left="0" w:firstLine="0"/>
        <w:rPr>
          <w:b/>
          <w:sz w:val="26"/>
          <w:szCs w:val="26"/>
        </w:rPr>
      </w:pPr>
    </w:p>
    <w:p w14:paraId="194FAD21" w14:textId="77777777" w:rsidR="00B06DFC" w:rsidRDefault="00B06DFC" w:rsidP="00B53C1F">
      <w:pPr>
        <w:pStyle w:val="List"/>
        <w:ind w:left="0" w:firstLine="0"/>
        <w:rPr>
          <w:b/>
          <w:sz w:val="26"/>
          <w:szCs w:val="26"/>
        </w:rPr>
      </w:pPr>
    </w:p>
    <w:p w14:paraId="20B18031" w14:textId="77777777" w:rsidR="00B06DFC" w:rsidRDefault="00B06DFC" w:rsidP="00B53C1F">
      <w:pPr>
        <w:pStyle w:val="List"/>
        <w:ind w:left="0" w:firstLine="0"/>
        <w:rPr>
          <w:b/>
          <w:sz w:val="26"/>
          <w:szCs w:val="26"/>
        </w:rPr>
      </w:pPr>
    </w:p>
    <w:p w14:paraId="548F89ED" w14:textId="77777777" w:rsidR="00B06DFC" w:rsidRDefault="00B06DFC" w:rsidP="00B53C1F">
      <w:pPr>
        <w:pStyle w:val="List"/>
        <w:ind w:left="0" w:firstLine="0"/>
        <w:rPr>
          <w:b/>
          <w:sz w:val="26"/>
          <w:szCs w:val="26"/>
        </w:rPr>
      </w:pPr>
    </w:p>
    <w:p w14:paraId="21AB36CB" w14:textId="77777777" w:rsidR="00B06DFC" w:rsidRDefault="00B06DFC" w:rsidP="00B53C1F">
      <w:pPr>
        <w:pStyle w:val="List"/>
        <w:ind w:left="0" w:firstLine="0"/>
        <w:rPr>
          <w:b/>
          <w:sz w:val="26"/>
          <w:szCs w:val="26"/>
        </w:rPr>
      </w:pPr>
    </w:p>
    <w:p w14:paraId="4061E097" w14:textId="77777777" w:rsidR="00B06DFC" w:rsidRDefault="00B06DFC" w:rsidP="00B53C1F">
      <w:pPr>
        <w:pStyle w:val="List"/>
        <w:ind w:left="0" w:firstLine="0"/>
        <w:rPr>
          <w:b/>
          <w:sz w:val="26"/>
          <w:szCs w:val="26"/>
        </w:rPr>
      </w:pPr>
    </w:p>
    <w:p w14:paraId="05F1C857" w14:textId="77777777" w:rsidR="00B06DFC" w:rsidRDefault="00B06DFC" w:rsidP="00B53C1F">
      <w:pPr>
        <w:pStyle w:val="List"/>
        <w:ind w:left="0" w:firstLine="0"/>
        <w:rPr>
          <w:b/>
          <w:sz w:val="26"/>
          <w:szCs w:val="26"/>
        </w:rPr>
      </w:pPr>
    </w:p>
    <w:p w14:paraId="279F7006" w14:textId="77777777" w:rsidR="00B06DFC" w:rsidRDefault="00B06DFC" w:rsidP="00B53C1F">
      <w:pPr>
        <w:pStyle w:val="List"/>
        <w:ind w:left="0" w:firstLine="0"/>
        <w:rPr>
          <w:b/>
          <w:sz w:val="26"/>
          <w:szCs w:val="26"/>
        </w:rPr>
      </w:pPr>
    </w:p>
    <w:p w14:paraId="2A99556C" w14:textId="77777777" w:rsidR="00B06DFC" w:rsidRDefault="00B06DFC" w:rsidP="00B53C1F">
      <w:pPr>
        <w:pStyle w:val="List"/>
        <w:ind w:left="0" w:firstLine="0"/>
        <w:rPr>
          <w:b/>
          <w:sz w:val="26"/>
          <w:szCs w:val="26"/>
        </w:rPr>
      </w:pPr>
    </w:p>
    <w:p w14:paraId="23781B19" w14:textId="77777777" w:rsidR="00B53C1F" w:rsidRDefault="00B53C1F" w:rsidP="00B53C1F">
      <w:pPr>
        <w:pStyle w:val="Heading2"/>
        <w:numPr>
          <w:ilvl w:val="0"/>
          <w:numId w:val="31"/>
        </w:numPr>
      </w:pPr>
      <w:r>
        <w:lastRenderedPageBreak/>
        <w:t>Equitable Access to Excellent Teachers</w:t>
      </w:r>
    </w:p>
    <w:p w14:paraId="51B447B3" w14:textId="77777777" w:rsidR="00B53C1F" w:rsidRPr="00B53C1F" w:rsidRDefault="00B53C1F" w:rsidP="00B53C1F">
      <w:pPr>
        <w:pStyle w:val="NoSpacing"/>
        <w:spacing w:after="240"/>
        <w:rPr>
          <w:rFonts w:asciiTheme="minorHAnsi" w:hAnsiTheme="minorHAnsi" w:cs="Arial"/>
        </w:rPr>
      </w:pPr>
      <w:r w:rsidRPr="00B53C1F">
        <w:rPr>
          <w:rFonts w:asciiTheme="minorHAnsi" w:hAnsiTheme="minorHAnsi" w:cs="Arial"/>
        </w:rPr>
        <w:t xml:space="preserve">On June 1, 2015, MDE </w:t>
      </w:r>
      <w:proofErr w:type="gramStart"/>
      <w:r w:rsidRPr="00B53C1F">
        <w:rPr>
          <w:rFonts w:asciiTheme="minorHAnsi" w:hAnsiTheme="minorHAnsi" w:cs="Arial"/>
        </w:rPr>
        <w:t>submitted</w:t>
      </w:r>
      <w:proofErr w:type="gramEnd"/>
      <w:r w:rsidRPr="00B53C1F">
        <w:rPr>
          <w:rFonts w:asciiTheme="minorHAnsi" w:hAnsiTheme="minorHAnsi" w:cs="Arial"/>
        </w:rPr>
        <w:t xml:space="preserve"> </w:t>
      </w:r>
      <w:proofErr w:type="gramStart"/>
      <w:r w:rsidRPr="00B53C1F">
        <w:rPr>
          <w:rFonts w:asciiTheme="minorHAnsi" w:hAnsiTheme="minorHAnsi" w:cs="Arial"/>
        </w:rPr>
        <w:t>a plan to the U.S. Department of Education that required all states to address long term needs</w:t>
      </w:r>
      <w:proofErr w:type="gramEnd"/>
      <w:r w:rsidRPr="00B53C1F">
        <w:rPr>
          <w:rFonts w:asciiTheme="minorHAnsi" w:hAnsiTheme="minorHAnsi" w:cs="Arial"/>
        </w:rPr>
        <w:t xml:space="preserve"> for improving equitable access of all students to excellent educators.  The Every Student Succeeds Act (ESSA), signed on December 10, 2015, now requires states to evaluate and publicly report whether low-income and </w:t>
      </w:r>
      <w:proofErr w:type="gramStart"/>
      <w:r w:rsidRPr="00B53C1F">
        <w:rPr>
          <w:rFonts w:asciiTheme="minorHAnsi" w:hAnsiTheme="minorHAnsi" w:cs="Arial"/>
        </w:rPr>
        <w:t>minority students are disproportionately served by ineffective, out-of-field, or inexperienced teachers</w:t>
      </w:r>
      <w:proofErr w:type="gramEnd"/>
      <w:r w:rsidRPr="00B53C1F">
        <w:rPr>
          <w:rFonts w:asciiTheme="minorHAnsi" w:hAnsiTheme="minorHAnsi" w:cs="Arial"/>
        </w:rPr>
        <w:t xml:space="preserve">.  </w:t>
      </w:r>
    </w:p>
    <w:p w14:paraId="0C2F9205" w14:textId="77777777" w:rsidR="00B53C1F" w:rsidRPr="00B53C1F" w:rsidRDefault="00B53C1F" w:rsidP="00B53C1F">
      <w:pPr>
        <w:pStyle w:val="NoSpacing"/>
        <w:rPr>
          <w:rFonts w:asciiTheme="minorHAnsi" w:eastAsia="Times New Roman" w:hAnsiTheme="minorHAnsi" w:cs="Arial"/>
          <w:color w:val="000000"/>
        </w:rPr>
      </w:pPr>
      <w:r w:rsidRPr="00B53C1F">
        <w:rPr>
          <w:rFonts w:asciiTheme="minorHAnsi" w:hAnsiTheme="minorHAnsi" w:cs="Arial"/>
        </w:rPr>
        <w:t>To reach the goals of the WBWF, it is important to ensure that all students, particularly studen</w:t>
      </w:r>
      <w:r w:rsidR="0082022D">
        <w:rPr>
          <w:rFonts w:asciiTheme="minorHAnsi" w:hAnsiTheme="minorHAnsi" w:cs="Arial"/>
        </w:rPr>
        <w:t xml:space="preserve">ts from low income families, </w:t>
      </w:r>
      <w:r w:rsidRPr="00B53C1F">
        <w:rPr>
          <w:rFonts w:asciiTheme="minorHAnsi" w:hAnsiTheme="minorHAnsi" w:cs="Arial"/>
        </w:rPr>
        <w:t>students of color</w:t>
      </w:r>
      <w:r w:rsidR="0082022D">
        <w:rPr>
          <w:rFonts w:asciiTheme="minorHAnsi" w:hAnsiTheme="minorHAnsi" w:cs="Arial"/>
        </w:rPr>
        <w:t xml:space="preserve"> and American Indian students</w:t>
      </w:r>
      <w:r w:rsidRPr="00B53C1F">
        <w:rPr>
          <w:rFonts w:asciiTheme="minorHAnsi" w:hAnsiTheme="minorHAnsi" w:cs="Arial"/>
        </w:rPr>
        <w:t xml:space="preserve"> have equitable access to teachers and principals who can he</w:t>
      </w:r>
      <w:r w:rsidR="009D2384">
        <w:rPr>
          <w:rFonts w:asciiTheme="minorHAnsi" w:hAnsiTheme="minorHAnsi" w:cs="Arial"/>
        </w:rPr>
        <w:t xml:space="preserve">lp them reach their potential. </w:t>
      </w:r>
      <w:r w:rsidRPr="00B53C1F">
        <w:rPr>
          <w:rFonts w:asciiTheme="minorHAnsi" w:hAnsiTheme="minorHAnsi" w:cs="Arial"/>
        </w:rPr>
        <w:t>WBWF now requires:</w:t>
      </w:r>
    </w:p>
    <w:p w14:paraId="18018430" w14:textId="77777777" w:rsidR="00B53C1F" w:rsidRPr="00B53C1F" w:rsidRDefault="00B53C1F" w:rsidP="00B53C1F">
      <w:pPr>
        <w:pStyle w:val="NoSpacing"/>
        <w:numPr>
          <w:ilvl w:val="0"/>
          <w:numId w:val="32"/>
        </w:numPr>
        <w:rPr>
          <w:rFonts w:asciiTheme="minorHAnsi" w:hAnsiTheme="minorHAnsi" w:cs="Arial"/>
        </w:rPr>
      </w:pPr>
      <w:r w:rsidRPr="00B53C1F">
        <w:rPr>
          <w:rFonts w:asciiTheme="minorHAnsi" w:hAnsiTheme="minorHAnsi" w:cs="Arial"/>
        </w:rPr>
        <w:t>Districts to have a process to examine the equitable distribution of teachers and strategies to ensure low-income and minority children are not taught at higher rates than other children by inexperienced, ineffective, or out-of-field teachers.</w:t>
      </w:r>
    </w:p>
    <w:p w14:paraId="0D38EC06" w14:textId="77777777" w:rsidR="00B53C1F" w:rsidRPr="00B53C1F" w:rsidRDefault="00B53C1F" w:rsidP="00B53C1F">
      <w:pPr>
        <w:pStyle w:val="NoSpacing"/>
        <w:numPr>
          <w:ilvl w:val="0"/>
          <w:numId w:val="32"/>
        </w:numPr>
        <w:rPr>
          <w:rFonts w:asciiTheme="minorHAnsi" w:eastAsia="Times New Roman" w:hAnsiTheme="minorHAnsi" w:cs="Arial"/>
          <w:color w:val="000000"/>
        </w:rPr>
      </w:pPr>
      <w:r w:rsidRPr="00B53C1F">
        <w:rPr>
          <w:rFonts w:asciiTheme="minorHAnsi" w:hAnsiTheme="minorHAnsi" w:cs="Arial"/>
        </w:rPr>
        <w:t>District advisory committees to recommend to the school board the means to improve students' equitable access to effective and more diverse teachers.</w:t>
      </w:r>
    </w:p>
    <w:p w14:paraId="5BC359B3" w14:textId="77777777" w:rsidR="00B53C1F" w:rsidRPr="00B53C1F" w:rsidRDefault="00B53C1F" w:rsidP="00B53C1F">
      <w:pPr>
        <w:pStyle w:val="NoSpacing"/>
        <w:ind w:left="720"/>
        <w:rPr>
          <w:rFonts w:asciiTheme="minorHAnsi" w:eastAsia="Times New Roman" w:hAnsiTheme="minorHAnsi" w:cs="Arial"/>
          <w:color w:val="000000"/>
        </w:rPr>
      </w:pPr>
    </w:p>
    <w:p w14:paraId="705518B8" w14:textId="77777777" w:rsidR="00B53C1F" w:rsidRPr="00B53C1F" w:rsidRDefault="00B53C1F" w:rsidP="00B53C1F">
      <w:pPr>
        <w:pStyle w:val="NoSpacing"/>
        <w:spacing w:after="240"/>
        <w:rPr>
          <w:rFonts w:asciiTheme="minorHAnsi" w:hAnsiTheme="minorHAnsi" w:cs="Arial"/>
        </w:rPr>
      </w:pPr>
      <w:r w:rsidRPr="00B53C1F">
        <w:rPr>
          <w:rFonts w:asciiTheme="minorHAnsi" w:hAnsiTheme="minorHAnsi" w:cs="Arial"/>
        </w:rPr>
        <w:t>In this 2016-2017 summary report submission, please provide the information below.</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40545D67" w14:textId="77777777" w:rsidTr="00767069">
        <w:trPr>
          <w:trHeight w:val="1772"/>
          <w:tblHeader/>
        </w:trPr>
        <w:tc>
          <w:tcPr>
            <w:tcW w:w="10638" w:type="dxa"/>
          </w:tcPr>
          <w:p w14:paraId="0BA22BE1" w14:textId="77777777" w:rsidR="00C767A5" w:rsidRPr="00C767A5" w:rsidRDefault="00B53C1F" w:rsidP="00234634">
            <w:pPr>
              <w:pStyle w:val="NoSpacing"/>
              <w:numPr>
                <w:ilvl w:val="0"/>
                <w:numId w:val="36"/>
              </w:numPr>
              <w:spacing w:before="120"/>
              <w:rPr>
                <w:rFonts w:asciiTheme="minorHAnsi" w:hAnsiTheme="minorHAnsi"/>
                <w:sz w:val="20"/>
                <w:szCs w:val="20"/>
              </w:rPr>
            </w:pPr>
            <w:r w:rsidRPr="00B53C1F">
              <w:rPr>
                <w:rFonts w:asciiTheme="minorHAnsi" w:hAnsiTheme="minorHAnsi"/>
                <w:i/>
              </w:rPr>
              <w:t xml:space="preserve">Describe the </w:t>
            </w:r>
            <w:r w:rsidR="00C767A5">
              <w:rPr>
                <w:rFonts w:asciiTheme="minorHAnsi" w:hAnsiTheme="minorHAnsi"/>
                <w:i/>
              </w:rPr>
              <w:t xml:space="preserve">areas below. </w:t>
            </w:r>
            <w:r w:rsidR="00C767A5" w:rsidRPr="00B53C1F">
              <w:rPr>
                <w:rFonts w:asciiTheme="minorHAnsi" w:hAnsiTheme="minorHAnsi"/>
                <w:i/>
              </w:rPr>
              <w:t>Limit response to 300 words. Bulleted points are welcome and appreciated.</w:t>
            </w:r>
            <w:r w:rsidR="00C767A5">
              <w:rPr>
                <w:rFonts w:asciiTheme="minorHAnsi" w:hAnsiTheme="minorHAnsi"/>
                <w:i/>
              </w:rPr>
              <w:t xml:space="preserve"> </w:t>
            </w:r>
          </w:p>
          <w:p w14:paraId="677A12E7" w14:textId="77777777" w:rsidR="00B53C1F" w:rsidRPr="00910E09" w:rsidRDefault="00910E09" w:rsidP="00FA6FF2">
            <w:pPr>
              <w:pStyle w:val="NoSpacing"/>
              <w:numPr>
                <w:ilvl w:val="1"/>
                <w:numId w:val="30"/>
              </w:numPr>
              <w:rPr>
                <w:rFonts w:asciiTheme="minorHAnsi" w:hAnsiTheme="minorHAnsi"/>
                <w:sz w:val="20"/>
                <w:szCs w:val="20"/>
              </w:rPr>
            </w:pPr>
            <w:r>
              <w:rPr>
                <w:rFonts w:asciiTheme="minorHAnsi" w:hAnsiTheme="minorHAnsi"/>
                <w:i/>
              </w:rPr>
              <w:t xml:space="preserve">While we do have around 1,000 students, </w:t>
            </w:r>
            <w:proofErr w:type="spellStart"/>
            <w:r>
              <w:rPr>
                <w:rFonts w:asciiTheme="minorHAnsi" w:hAnsiTheme="minorHAnsi"/>
                <w:i/>
              </w:rPr>
              <w:t>Holdingford</w:t>
            </w:r>
            <w:proofErr w:type="spellEnd"/>
            <w:r>
              <w:rPr>
                <w:rFonts w:asciiTheme="minorHAnsi" w:hAnsiTheme="minorHAnsi"/>
                <w:i/>
              </w:rPr>
              <w:t xml:space="preserve"> would still be considered a small school district. In the elementary, there are 3-4 sections per grade level. Each year grade level teams meet to assign teachers for the following year. Factors such as learning style and strengths/weaknesses are considered to find the best possible placement for a student. When finished teachers have created evenly distributed class lists that promote diversity in student and ability level. </w:t>
            </w:r>
          </w:p>
          <w:p w14:paraId="513422A6" w14:textId="77777777" w:rsidR="00910E09" w:rsidRPr="00910E09" w:rsidRDefault="00910E09" w:rsidP="00FA6FF2">
            <w:pPr>
              <w:pStyle w:val="NoSpacing"/>
              <w:numPr>
                <w:ilvl w:val="1"/>
                <w:numId w:val="30"/>
              </w:numPr>
              <w:rPr>
                <w:rFonts w:asciiTheme="minorHAnsi" w:hAnsiTheme="minorHAnsi"/>
                <w:sz w:val="20"/>
                <w:szCs w:val="20"/>
              </w:rPr>
            </w:pPr>
            <w:proofErr w:type="spellStart"/>
            <w:r>
              <w:rPr>
                <w:rFonts w:asciiTheme="minorHAnsi" w:hAnsiTheme="minorHAnsi"/>
                <w:i/>
              </w:rPr>
              <w:t>Holdingford</w:t>
            </w:r>
            <w:proofErr w:type="spellEnd"/>
            <w:r>
              <w:rPr>
                <w:rFonts w:asciiTheme="minorHAnsi" w:hAnsiTheme="minorHAnsi"/>
                <w:i/>
              </w:rPr>
              <w:t xml:space="preserve"> does not have any teachers that are “out of field”. Also all teachers are in good standing in terms of evaluation so there isn’t a concern of being placed with ineffective teachers. It is our finding that low-income and </w:t>
            </w:r>
            <w:proofErr w:type="gramStart"/>
            <w:r>
              <w:rPr>
                <w:rFonts w:asciiTheme="minorHAnsi" w:hAnsiTheme="minorHAnsi"/>
                <w:i/>
              </w:rPr>
              <w:t>minority students are not disproportionately served by ineffective, out-of-field, or inexperienced teachers</w:t>
            </w:r>
            <w:proofErr w:type="gramEnd"/>
            <w:r>
              <w:rPr>
                <w:rFonts w:asciiTheme="minorHAnsi" w:hAnsiTheme="minorHAnsi"/>
                <w:i/>
              </w:rPr>
              <w:t>.</w:t>
            </w:r>
          </w:p>
          <w:p w14:paraId="58222860" w14:textId="77777777" w:rsidR="00910E09" w:rsidRPr="00910E09" w:rsidRDefault="00910E09" w:rsidP="00FA6FF2">
            <w:pPr>
              <w:pStyle w:val="NoSpacing"/>
              <w:numPr>
                <w:ilvl w:val="1"/>
                <w:numId w:val="30"/>
              </w:numPr>
              <w:rPr>
                <w:rFonts w:asciiTheme="minorHAnsi" w:hAnsiTheme="minorHAnsi"/>
                <w:sz w:val="20"/>
                <w:szCs w:val="20"/>
              </w:rPr>
            </w:pPr>
            <w:r>
              <w:rPr>
                <w:rFonts w:asciiTheme="minorHAnsi" w:hAnsiTheme="minorHAnsi"/>
                <w:i/>
              </w:rPr>
              <w:t xml:space="preserve">Assessment results (MCA, </w:t>
            </w:r>
            <w:proofErr w:type="spellStart"/>
            <w:r>
              <w:rPr>
                <w:rFonts w:asciiTheme="minorHAnsi" w:hAnsiTheme="minorHAnsi"/>
                <w:i/>
              </w:rPr>
              <w:t>AIMSweb</w:t>
            </w:r>
            <w:proofErr w:type="spellEnd"/>
            <w:r>
              <w:rPr>
                <w:rFonts w:asciiTheme="minorHAnsi" w:hAnsiTheme="minorHAnsi"/>
                <w:i/>
              </w:rPr>
              <w:t xml:space="preserve">) are looked at by grade level to ensure all students are being taught the same curriculum and gaps are not taking place with certain teachers. </w:t>
            </w:r>
          </w:p>
          <w:p w14:paraId="3173BE32" w14:textId="77777777" w:rsidR="00910E09" w:rsidRPr="00FA6FF2" w:rsidRDefault="00910E09" w:rsidP="00FA6FF2">
            <w:pPr>
              <w:pStyle w:val="NoSpacing"/>
              <w:numPr>
                <w:ilvl w:val="1"/>
                <w:numId w:val="30"/>
              </w:numPr>
              <w:rPr>
                <w:rFonts w:asciiTheme="minorHAnsi" w:hAnsiTheme="minorHAnsi"/>
                <w:sz w:val="20"/>
                <w:szCs w:val="20"/>
              </w:rPr>
            </w:pPr>
            <w:r>
              <w:rPr>
                <w:rFonts w:asciiTheme="minorHAnsi" w:hAnsiTheme="minorHAnsi"/>
                <w:i/>
              </w:rPr>
              <w:t xml:space="preserve">When hiring takes place the best possible candidate is hired that helps improve the effectiveness of our teaching staff as a whole. </w:t>
            </w:r>
          </w:p>
        </w:tc>
      </w:tr>
    </w:tbl>
    <w:p w14:paraId="7F901F11" w14:textId="6B655A90" w:rsidR="00E7358D" w:rsidRPr="00B53C1F" w:rsidRDefault="00E7358D" w:rsidP="00055934">
      <w:pPr>
        <w:pStyle w:val="NoSpacing"/>
        <w:spacing w:after="360"/>
        <w:rPr>
          <w:rFonts w:asciiTheme="minorHAnsi" w:hAnsiTheme="minorHAnsi"/>
        </w:rPr>
      </w:pPr>
    </w:p>
    <w:sectPr w:rsidR="00E7358D" w:rsidRPr="00B53C1F" w:rsidSect="00B437C8">
      <w:footerReference w:type="first" r:id="rId2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CF93" w14:textId="77777777" w:rsidR="00EE3232" w:rsidRDefault="00EE3232" w:rsidP="00D91FF4">
      <w:r>
        <w:separator/>
      </w:r>
    </w:p>
  </w:endnote>
  <w:endnote w:type="continuationSeparator" w:id="0">
    <w:p w14:paraId="6D85BC95" w14:textId="77777777" w:rsidR="00EE3232" w:rsidRDefault="00EE323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640A" w14:textId="77777777" w:rsidR="00EE3232" w:rsidRPr="00B437C8" w:rsidRDefault="00EE3232"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996F" w14:textId="77777777" w:rsidR="00EE3232" w:rsidRDefault="00EE3232" w:rsidP="00D91FF4">
      <w:r>
        <w:separator/>
      </w:r>
    </w:p>
  </w:footnote>
  <w:footnote w:type="continuationSeparator" w:id="0">
    <w:p w14:paraId="4D9C554F" w14:textId="77777777" w:rsidR="00EE3232" w:rsidRDefault="00EE3232" w:rsidP="00D91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pt;height:26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10636"/>
    <w:multiLevelType w:val="hybridMultilevel"/>
    <w:tmpl w:val="C9C8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824960"/>
    <w:multiLevelType w:val="hybridMultilevel"/>
    <w:tmpl w:val="59C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0F21"/>
    <w:multiLevelType w:val="hybridMultilevel"/>
    <w:tmpl w:val="29BC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971FC"/>
    <w:multiLevelType w:val="hybridMultilevel"/>
    <w:tmpl w:val="4FAA8424"/>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F82ADC"/>
    <w:multiLevelType w:val="hybridMultilevel"/>
    <w:tmpl w:val="C9C8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7"/>
  </w:num>
  <w:num w:numId="4">
    <w:abstractNumId w:val="22"/>
  </w:num>
  <w:num w:numId="5">
    <w:abstractNumId w:val="19"/>
  </w:num>
  <w:num w:numId="6">
    <w:abstractNumId w:val="4"/>
  </w:num>
  <w:num w:numId="7">
    <w:abstractNumId w:val="16"/>
  </w:num>
  <w:num w:numId="8">
    <w:abstractNumId w:val="9"/>
  </w:num>
  <w:num w:numId="9">
    <w:abstractNumId w:val="12"/>
  </w:num>
  <w:num w:numId="10">
    <w:abstractNumId w:val="2"/>
  </w:num>
  <w:num w:numId="11">
    <w:abstractNumId w:val="2"/>
  </w:num>
  <w:num w:numId="12">
    <w:abstractNumId w:val="28"/>
  </w:num>
  <w:num w:numId="13">
    <w:abstractNumId w:val="30"/>
  </w:num>
  <w:num w:numId="14">
    <w:abstractNumId w:val="18"/>
  </w:num>
  <w:num w:numId="15">
    <w:abstractNumId w:val="2"/>
  </w:num>
  <w:num w:numId="16">
    <w:abstractNumId w:val="30"/>
  </w:num>
  <w:num w:numId="17">
    <w:abstractNumId w:val="18"/>
  </w:num>
  <w:num w:numId="18">
    <w:abstractNumId w:val="11"/>
  </w:num>
  <w:num w:numId="19">
    <w:abstractNumId w:val="6"/>
  </w:num>
  <w:num w:numId="20">
    <w:abstractNumId w:val="1"/>
  </w:num>
  <w:num w:numId="21">
    <w:abstractNumId w:val="0"/>
  </w:num>
  <w:num w:numId="22">
    <w:abstractNumId w:val="10"/>
  </w:num>
  <w:num w:numId="23">
    <w:abstractNumId w:val="20"/>
  </w:num>
  <w:num w:numId="24">
    <w:abstractNumId w:val="23"/>
  </w:num>
  <w:num w:numId="25">
    <w:abstractNumId w:val="23"/>
  </w:num>
  <w:num w:numId="26">
    <w:abstractNumId w:val="24"/>
  </w:num>
  <w:num w:numId="27">
    <w:abstractNumId w:val="13"/>
  </w:num>
  <w:num w:numId="28">
    <w:abstractNumId w:val="8"/>
  </w:num>
  <w:num w:numId="29">
    <w:abstractNumId w:val="17"/>
  </w:num>
  <w:num w:numId="30">
    <w:abstractNumId w:val="26"/>
  </w:num>
  <w:num w:numId="31">
    <w:abstractNumId w:val="14"/>
  </w:num>
  <w:num w:numId="32">
    <w:abstractNumId w:val="25"/>
  </w:num>
  <w:num w:numId="33">
    <w:abstractNumId w:val="29"/>
  </w:num>
  <w:num w:numId="34">
    <w:abstractNumId w:val="5"/>
  </w:num>
  <w:num w:numId="35">
    <w:abstractNumId w:val="21"/>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1F"/>
    <w:rsid w:val="000003C4"/>
    <w:rsid w:val="00002DEC"/>
    <w:rsid w:val="000065AC"/>
    <w:rsid w:val="00006996"/>
    <w:rsid w:val="00006A0A"/>
    <w:rsid w:val="000136DE"/>
    <w:rsid w:val="00021F9D"/>
    <w:rsid w:val="00040C79"/>
    <w:rsid w:val="00055934"/>
    <w:rsid w:val="00055979"/>
    <w:rsid w:val="00064B90"/>
    <w:rsid w:val="000722DA"/>
    <w:rsid w:val="0007374A"/>
    <w:rsid w:val="00077A06"/>
    <w:rsid w:val="00080404"/>
    <w:rsid w:val="00084742"/>
    <w:rsid w:val="000B0A75"/>
    <w:rsid w:val="000B2E68"/>
    <w:rsid w:val="000B3F88"/>
    <w:rsid w:val="000C3708"/>
    <w:rsid w:val="000C3761"/>
    <w:rsid w:val="000C7373"/>
    <w:rsid w:val="000C7504"/>
    <w:rsid w:val="000E313B"/>
    <w:rsid w:val="000E3E9D"/>
    <w:rsid w:val="000F446C"/>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4634"/>
    <w:rsid w:val="00236CB0"/>
    <w:rsid w:val="00257AF5"/>
    <w:rsid w:val="00261247"/>
    <w:rsid w:val="002638DE"/>
    <w:rsid w:val="00264652"/>
    <w:rsid w:val="0026674F"/>
    <w:rsid w:val="00280071"/>
    <w:rsid w:val="002807DF"/>
    <w:rsid w:val="00282084"/>
    <w:rsid w:val="00291052"/>
    <w:rsid w:val="002954FE"/>
    <w:rsid w:val="00296968"/>
    <w:rsid w:val="002A12EA"/>
    <w:rsid w:val="002B03C4"/>
    <w:rsid w:val="002B57CC"/>
    <w:rsid w:val="002B5E79"/>
    <w:rsid w:val="002C0859"/>
    <w:rsid w:val="002C4D0D"/>
    <w:rsid w:val="002E7098"/>
    <w:rsid w:val="002F1947"/>
    <w:rsid w:val="002F4A4C"/>
    <w:rsid w:val="00306D94"/>
    <w:rsid w:val="003125DF"/>
    <w:rsid w:val="00330A0B"/>
    <w:rsid w:val="00335736"/>
    <w:rsid w:val="003563D2"/>
    <w:rsid w:val="00376FA5"/>
    <w:rsid w:val="00377673"/>
    <w:rsid w:val="003A1479"/>
    <w:rsid w:val="003A1813"/>
    <w:rsid w:val="003A7494"/>
    <w:rsid w:val="003B7D82"/>
    <w:rsid w:val="003C03D3"/>
    <w:rsid w:val="003C4644"/>
    <w:rsid w:val="003C5BE3"/>
    <w:rsid w:val="003E1976"/>
    <w:rsid w:val="003F5F5F"/>
    <w:rsid w:val="00413A7C"/>
    <w:rsid w:val="004141DD"/>
    <w:rsid w:val="00443DC4"/>
    <w:rsid w:val="004452B1"/>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0257"/>
    <w:rsid w:val="00513393"/>
    <w:rsid w:val="00514788"/>
    <w:rsid w:val="00536FE5"/>
    <w:rsid w:val="0054371B"/>
    <w:rsid w:val="0056615E"/>
    <w:rsid w:val="005666F2"/>
    <w:rsid w:val="0057515F"/>
    <w:rsid w:val="005764FB"/>
    <w:rsid w:val="0058227B"/>
    <w:rsid w:val="005B2DDF"/>
    <w:rsid w:val="005B4AE7"/>
    <w:rsid w:val="005B53B0"/>
    <w:rsid w:val="005C16D8"/>
    <w:rsid w:val="005C5FE2"/>
    <w:rsid w:val="005D4207"/>
    <w:rsid w:val="005D4525"/>
    <w:rsid w:val="005D45B3"/>
    <w:rsid w:val="005D7640"/>
    <w:rsid w:val="005E3FC1"/>
    <w:rsid w:val="005F6005"/>
    <w:rsid w:val="00601B3F"/>
    <w:rsid w:val="006064AB"/>
    <w:rsid w:val="00621BD2"/>
    <w:rsid w:val="00622BB5"/>
    <w:rsid w:val="00652D74"/>
    <w:rsid w:val="00655345"/>
    <w:rsid w:val="0065683E"/>
    <w:rsid w:val="006651F9"/>
    <w:rsid w:val="00672536"/>
    <w:rsid w:val="00681EDC"/>
    <w:rsid w:val="00683D66"/>
    <w:rsid w:val="0068649F"/>
    <w:rsid w:val="00687189"/>
    <w:rsid w:val="00697CCC"/>
    <w:rsid w:val="006B13B7"/>
    <w:rsid w:val="006B2942"/>
    <w:rsid w:val="006B3994"/>
    <w:rsid w:val="006B6DEC"/>
    <w:rsid w:val="006C0E45"/>
    <w:rsid w:val="006C7A57"/>
    <w:rsid w:val="006D4829"/>
    <w:rsid w:val="006E18EC"/>
    <w:rsid w:val="006E7709"/>
    <w:rsid w:val="006E788A"/>
    <w:rsid w:val="006F3B38"/>
    <w:rsid w:val="00703012"/>
    <w:rsid w:val="007137A4"/>
    <w:rsid w:val="007447DC"/>
    <w:rsid w:val="0074778B"/>
    <w:rsid w:val="00767069"/>
    <w:rsid w:val="0077225E"/>
    <w:rsid w:val="007857F7"/>
    <w:rsid w:val="007869EC"/>
    <w:rsid w:val="00793F48"/>
    <w:rsid w:val="007B35B2"/>
    <w:rsid w:val="007D1FFF"/>
    <w:rsid w:val="007D42A0"/>
    <w:rsid w:val="007E685C"/>
    <w:rsid w:val="007F6108"/>
    <w:rsid w:val="007F7097"/>
    <w:rsid w:val="00806678"/>
    <w:rsid w:val="008067A6"/>
    <w:rsid w:val="008140CC"/>
    <w:rsid w:val="0082022D"/>
    <w:rsid w:val="008251B3"/>
    <w:rsid w:val="00844F1D"/>
    <w:rsid w:val="00846F64"/>
    <w:rsid w:val="0084731A"/>
    <w:rsid w:val="0084749F"/>
    <w:rsid w:val="00864202"/>
    <w:rsid w:val="008705B4"/>
    <w:rsid w:val="008A3E2E"/>
    <w:rsid w:val="008A76FD"/>
    <w:rsid w:val="008B5443"/>
    <w:rsid w:val="008B7A1E"/>
    <w:rsid w:val="008C080E"/>
    <w:rsid w:val="008C16BE"/>
    <w:rsid w:val="008C7EEB"/>
    <w:rsid w:val="008D0DEF"/>
    <w:rsid w:val="008D2256"/>
    <w:rsid w:val="008D5E3D"/>
    <w:rsid w:val="008E09D4"/>
    <w:rsid w:val="008E3EE8"/>
    <w:rsid w:val="008F7133"/>
    <w:rsid w:val="00905BC6"/>
    <w:rsid w:val="0090737A"/>
    <w:rsid w:val="00910E09"/>
    <w:rsid w:val="0094786F"/>
    <w:rsid w:val="0096108C"/>
    <w:rsid w:val="00963BA0"/>
    <w:rsid w:val="00967764"/>
    <w:rsid w:val="0097264A"/>
    <w:rsid w:val="009810EE"/>
    <w:rsid w:val="009837DB"/>
    <w:rsid w:val="00984CC9"/>
    <w:rsid w:val="00990E51"/>
    <w:rsid w:val="00991ED5"/>
    <w:rsid w:val="0099233F"/>
    <w:rsid w:val="009B54A0"/>
    <w:rsid w:val="009C6405"/>
    <w:rsid w:val="009D2384"/>
    <w:rsid w:val="009F6B2C"/>
    <w:rsid w:val="009F6D79"/>
    <w:rsid w:val="00A2757D"/>
    <w:rsid w:val="00A30799"/>
    <w:rsid w:val="00A476C1"/>
    <w:rsid w:val="00A478B6"/>
    <w:rsid w:val="00A57FE8"/>
    <w:rsid w:val="00A64ECE"/>
    <w:rsid w:val="00A66185"/>
    <w:rsid w:val="00A71CAD"/>
    <w:rsid w:val="00A731A2"/>
    <w:rsid w:val="00A823CB"/>
    <w:rsid w:val="00A827B0"/>
    <w:rsid w:val="00A827C1"/>
    <w:rsid w:val="00A835DA"/>
    <w:rsid w:val="00A92AFF"/>
    <w:rsid w:val="00A93F40"/>
    <w:rsid w:val="00A96F93"/>
    <w:rsid w:val="00AB1F46"/>
    <w:rsid w:val="00AB65FF"/>
    <w:rsid w:val="00AD122F"/>
    <w:rsid w:val="00AD39DA"/>
    <w:rsid w:val="00AD5DFE"/>
    <w:rsid w:val="00AE4653"/>
    <w:rsid w:val="00AE5772"/>
    <w:rsid w:val="00AF15E9"/>
    <w:rsid w:val="00AF22AD"/>
    <w:rsid w:val="00AF5107"/>
    <w:rsid w:val="00AF6C27"/>
    <w:rsid w:val="00B04CEC"/>
    <w:rsid w:val="00B06264"/>
    <w:rsid w:val="00B06DFC"/>
    <w:rsid w:val="00B07C8F"/>
    <w:rsid w:val="00B141C0"/>
    <w:rsid w:val="00B275D4"/>
    <w:rsid w:val="00B437C8"/>
    <w:rsid w:val="00B53C1F"/>
    <w:rsid w:val="00B61640"/>
    <w:rsid w:val="00B66AFD"/>
    <w:rsid w:val="00B75051"/>
    <w:rsid w:val="00B77CC5"/>
    <w:rsid w:val="00B859DE"/>
    <w:rsid w:val="00BC588A"/>
    <w:rsid w:val="00BD0E59"/>
    <w:rsid w:val="00BE0288"/>
    <w:rsid w:val="00BE3444"/>
    <w:rsid w:val="00C05A8E"/>
    <w:rsid w:val="00C12441"/>
    <w:rsid w:val="00C12D2F"/>
    <w:rsid w:val="00C21473"/>
    <w:rsid w:val="00C277A8"/>
    <w:rsid w:val="00C309AE"/>
    <w:rsid w:val="00C365CE"/>
    <w:rsid w:val="00C417EB"/>
    <w:rsid w:val="00C528AE"/>
    <w:rsid w:val="00C72A98"/>
    <w:rsid w:val="00C767A5"/>
    <w:rsid w:val="00C90830"/>
    <w:rsid w:val="00CA5D23"/>
    <w:rsid w:val="00CB0648"/>
    <w:rsid w:val="00CD4F3C"/>
    <w:rsid w:val="00CE0FEE"/>
    <w:rsid w:val="00CE45B0"/>
    <w:rsid w:val="00CF1393"/>
    <w:rsid w:val="00CF4F3A"/>
    <w:rsid w:val="00D0014D"/>
    <w:rsid w:val="00D059F7"/>
    <w:rsid w:val="00D10563"/>
    <w:rsid w:val="00D22819"/>
    <w:rsid w:val="00D33929"/>
    <w:rsid w:val="00D511F0"/>
    <w:rsid w:val="00D54EE5"/>
    <w:rsid w:val="00D6142B"/>
    <w:rsid w:val="00D63F82"/>
    <w:rsid w:val="00D640FC"/>
    <w:rsid w:val="00D70F7D"/>
    <w:rsid w:val="00D761F7"/>
    <w:rsid w:val="00D91FF4"/>
    <w:rsid w:val="00D92929"/>
    <w:rsid w:val="00D93C2E"/>
    <w:rsid w:val="00D970A5"/>
    <w:rsid w:val="00DB2573"/>
    <w:rsid w:val="00DB4967"/>
    <w:rsid w:val="00DC1A1C"/>
    <w:rsid w:val="00DC22CF"/>
    <w:rsid w:val="00DD6004"/>
    <w:rsid w:val="00DE4DAA"/>
    <w:rsid w:val="00DE50CB"/>
    <w:rsid w:val="00DF14FA"/>
    <w:rsid w:val="00E07A43"/>
    <w:rsid w:val="00E206AE"/>
    <w:rsid w:val="00E20F02"/>
    <w:rsid w:val="00E21D72"/>
    <w:rsid w:val="00E229C1"/>
    <w:rsid w:val="00E23397"/>
    <w:rsid w:val="00E32CD7"/>
    <w:rsid w:val="00E37DF5"/>
    <w:rsid w:val="00E4065C"/>
    <w:rsid w:val="00E44EE1"/>
    <w:rsid w:val="00E51C50"/>
    <w:rsid w:val="00E5241D"/>
    <w:rsid w:val="00E55EE8"/>
    <w:rsid w:val="00E5680C"/>
    <w:rsid w:val="00E61A16"/>
    <w:rsid w:val="00E6522A"/>
    <w:rsid w:val="00E7358D"/>
    <w:rsid w:val="00E76267"/>
    <w:rsid w:val="00E82BE6"/>
    <w:rsid w:val="00EA535B"/>
    <w:rsid w:val="00EC579D"/>
    <w:rsid w:val="00ED5BDC"/>
    <w:rsid w:val="00ED7DAC"/>
    <w:rsid w:val="00EE3232"/>
    <w:rsid w:val="00EF7AE5"/>
    <w:rsid w:val="00F067A6"/>
    <w:rsid w:val="00F20B25"/>
    <w:rsid w:val="00F212F3"/>
    <w:rsid w:val="00F26690"/>
    <w:rsid w:val="00F278C3"/>
    <w:rsid w:val="00F3338D"/>
    <w:rsid w:val="00F622AD"/>
    <w:rsid w:val="00F70C03"/>
    <w:rsid w:val="00F9084A"/>
    <w:rsid w:val="00FA6FF2"/>
    <w:rsid w:val="00FA7269"/>
    <w:rsid w:val="00FB1E81"/>
    <w:rsid w:val="00FB6E40"/>
    <w:rsid w:val="00FB7D13"/>
    <w:rsid w:val="00FD1CCB"/>
    <w:rsid w:val="00FD5BF8"/>
    <w:rsid w:val="00FF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ED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w:uiPriority="99"/>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NormalWeb">
    <w:name w:val="Normal (Web)"/>
    <w:basedOn w:val="Normal"/>
    <w:uiPriority w:val="99"/>
    <w:semiHidden/>
    <w:unhideWhenUsed/>
    <w:rsid w:val="005C5FE2"/>
    <w:pPr>
      <w:spacing w:before="100" w:beforeAutospacing="1" w:after="100" w:afterAutospacing="1" w:line="240" w:lineRule="auto"/>
    </w:pPr>
    <w:rPr>
      <w:rFonts w:ascii="Times" w:hAnsi="Times"/>
      <w:sz w:val="20"/>
      <w:szCs w:val="20"/>
      <w:lang w:bidi="ar-SA"/>
    </w:rPr>
  </w:style>
  <w:style w:type="character" w:styleId="FollowedHyperlink">
    <w:name w:val="FollowedHyperlink"/>
    <w:basedOn w:val="DefaultParagraphFont"/>
    <w:semiHidden/>
    <w:unhideWhenUsed/>
    <w:rsid w:val="005C5FE2"/>
    <w:rPr>
      <w:color w:val="5D295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w:uiPriority="99"/>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NormalWeb">
    <w:name w:val="Normal (Web)"/>
    <w:basedOn w:val="Normal"/>
    <w:uiPriority w:val="99"/>
    <w:semiHidden/>
    <w:unhideWhenUsed/>
    <w:rsid w:val="005C5FE2"/>
    <w:pPr>
      <w:spacing w:before="100" w:beforeAutospacing="1" w:after="100" w:afterAutospacing="1" w:line="240" w:lineRule="auto"/>
    </w:pPr>
    <w:rPr>
      <w:rFonts w:ascii="Times" w:hAnsi="Times"/>
      <w:sz w:val="20"/>
      <w:szCs w:val="20"/>
      <w:lang w:bidi="ar-SA"/>
    </w:rPr>
  </w:style>
  <w:style w:type="character" w:styleId="FollowedHyperlink">
    <w:name w:val="FollowedHyperlink"/>
    <w:basedOn w:val="DefaultParagraphFont"/>
    <w:semiHidden/>
    <w:unhideWhenUsed/>
    <w:rsid w:val="005C5FE2"/>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769131256">
      <w:bodyDiv w:val="1"/>
      <w:marLeft w:val="0"/>
      <w:marRight w:val="0"/>
      <w:marTop w:val="0"/>
      <w:marBottom w:val="0"/>
      <w:divBdr>
        <w:top w:val="none" w:sz="0" w:space="0" w:color="auto"/>
        <w:left w:val="none" w:sz="0" w:space="0" w:color="auto"/>
        <w:bottom w:val="none" w:sz="0" w:space="0" w:color="auto"/>
        <w:right w:val="none" w:sz="0" w:space="0" w:color="auto"/>
      </w:divBdr>
    </w:div>
    <w:div w:id="852648330">
      <w:bodyDiv w:val="1"/>
      <w:marLeft w:val="0"/>
      <w:marRight w:val="0"/>
      <w:marTop w:val="0"/>
      <w:marBottom w:val="0"/>
      <w:divBdr>
        <w:top w:val="none" w:sz="0" w:space="0" w:color="auto"/>
        <w:left w:val="none" w:sz="0" w:space="0" w:color="auto"/>
        <w:bottom w:val="none" w:sz="0" w:space="0" w:color="auto"/>
        <w:right w:val="none" w:sz="0" w:space="0" w:color="auto"/>
      </w:divBdr>
    </w:div>
    <w:div w:id="1067145427">
      <w:bodyDiv w:val="1"/>
      <w:marLeft w:val="0"/>
      <w:marRight w:val="0"/>
      <w:marTop w:val="0"/>
      <w:marBottom w:val="0"/>
      <w:divBdr>
        <w:top w:val="none" w:sz="0" w:space="0" w:color="auto"/>
        <w:left w:val="none" w:sz="0" w:space="0" w:color="auto"/>
        <w:bottom w:val="none" w:sz="0" w:space="0" w:color="auto"/>
        <w:right w:val="none" w:sz="0" w:space="0" w:color="auto"/>
      </w:divBdr>
    </w:div>
    <w:div w:id="1299873509">
      <w:bodyDiv w:val="1"/>
      <w:marLeft w:val="0"/>
      <w:marRight w:val="0"/>
      <w:marTop w:val="0"/>
      <w:marBottom w:val="0"/>
      <w:divBdr>
        <w:top w:val="none" w:sz="0" w:space="0" w:color="auto"/>
        <w:left w:val="none" w:sz="0" w:space="0" w:color="auto"/>
        <w:bottom w:val="none" w:sz="0" w:space="0" w:color="auto"/>
        <w:right w:val="none" w:sz="0" w:space="0" w:color="auto"/>
      </w:divBdr>
    </w:div>
    <w:div w:id="1335911641">
      <w:bodyDiv w:val="1"/>
      <w:marLeft w:val="0"/>
      <w:marRight w:val="0"/>
      <w:marTop w:val="0"/>
      <w:marBottom w:val="0"/>
      <w:divBdr>
        <w:top w:val="none" w:sz="0" w:space="0" w:color="auto"/>
        <w:left w:val="none" w:sz="0" w:space="0" w:color="auto"/>
        <w:bottom w:val="none" w:sz="0" w:space="0" w:color="auto"/>
        <w:right w:val="none" w:sz="0" w:space="0" w:color="auto"/>
      </w:divBdr>
    </w:div>
    <w:div w:id="1828592605">
      <w:bodyDiv w:val="1"/>
      <w:marLeft w:val="0"/>
      <w:marRight w:val="0"/>
      <w:marTop w:val="0"/>
      <w:marBottom w:val="0"/>
      <w:divBdr>
        <w:top w:val="none" w:sz="0" w:space="0" w:color="auto"/>
        <w:left w:val="none" w:sz="0" w:space="0" w:color="auto"/>
        <w:bottom w:val="none" w:sz="0" w:space="0" w:color="auto"/>
        <w:right w:val="none" w:sz="0" w:space="0" w:color="auto"/>
      </w:divBdr>
      <w:divsChild>
        <w:div w:id="1218005889">
          <w:marLeft w:val="0"/>
          <w:marRight w:val="0"/>
          <w:marTop w:val="0"/>
          <w:marBottom w:val="0"/>
          <w:divBdr>
            <w:top w:val="none" w:sz="0" w:space="0" w:color="auto"/>
            <w:left w:val="none" w:sz="0" w:space="0" w:color="auto"/>
            <w:bottom w:val="none" w:sz="0" w:space="0" w:color="auto"/>
            <w:right w:val="none" w:sz="0" w:space="0" w:color="auto"/>
          </w:divBdr>
        </w:div>
        <w:div w:id="1033388827">
          <w:marLeft w:val="0"/>
          <w:marRight w:val="0"/>
          <w:marTop w:val="0"/>
          <w:marBottom w:val="0"/>
          <w:divBdr>
            <w:top w:val="none" w:sz="0" w:space="0" w:color="auto"/>
            <w:left w:val="none" w:sz="0" w:space="0" w:color="auto"/>
            <w:bottom w:val="none" w:sz="0" w:space="0" w:color="auto"/>
            <w:right w:val="none" w:sz="0" w:space="0" w:color="auto"/>
          </w:divBdr>
        </w:div>
      </w:divsChild>
    </w:div>
    <w:div w:id="1883051294">
      <w:bodyDiv w:val="1"/>
      <w:marLeft w:val="0"/>
      <w:marRight w:val="0"/>
      <w:marTop w:val="0"/>
      <w:marBottom w:val="0"/>
      <w:divBdr>
        <w:top w:val="none" w:sz="0" w:space="0" w:color="auto"/>
        <w:left w:val="none" w:sz="0" w:space="0" w:color="auto"/>
        <w:bottom w:val="none" w:sz="0" w:space="0" w:color="auto"/>
        <w:right w:val="none" w:sz="0" w:space="0" w:color="auto"/>
      </w:divBdr>
    </w:div>
    <w:div w:id="2008828393">
      <w:bodyDiv w:val="1"/>
      <w:marLeft w:val="0"/>
      <w:marRight w:val="0"/>
      <w:marTop w:val="0"/>
      <w:marBottom w:val="0"/>
      <w:divBdr>
        <w:top w:val="none" w:sz="0" w:space="0" w:color="auto"/>
        <w:left w:val="none" w:sz="0" w:space="0" w:color="auto"/>
        <w:bottom w:val="none" w:sz="0" w:space="0" w:color="auto"/>
        <w:right w:val="none" w:sz="0" w:space="0" w:color="auto"/>
      </w:divBdr>
    </w:div>
    <w:div w:id="2106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drive.google.com/file/d/0B0R1HEn4_vXkOUJyOURCanhkMnlvY0JMZlR0M0o0bGkyUDUw/view?usp=sharing" TargetMode="External"/><Relationship Id="rId21" Type="http://schemas.openxmlformats.org/officeDocument/2006/relationships/hyperlink" Target="https://drive.google.com/file/d/0B0R1HEn4_vXkeHJPT1NxRGVCeXM/view?usp=sharin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yperlink" Target="mailto:MDE.WorldsBestWorkForce@state.mn.us" TargetMode="External"/><Relationship Id="rId14" Type="http://schemas.openxmlformats.org/officeDocument/2006/relationships/hyperlink" Target="mailto:MDE.WorldsBestWorkforce@state.mn.us" TargetMode="External"/><Relationship Id="rId15" Type="http://schemas.openxmlformats.org/officeDocument/2006/relationships/hyperlink" Target="mailto:susan.burris@state.mn.us" TargetMode="External"/><Relationship Id="rId16" Type="http://schemas.openxmlformats.org/officeDocument/2006/relationships/hyperlink" Target="https://drive.google.com/file/d/0B2kypnyK5uz4N1YxQkFRSDJFX00/view?usp=sharing" TargetMode="External"/><Relationship Id="rId17" Type="http://schemas.openxmlformats.org/officeDocument/2006/relationships/hyperlink" Target="https://drive.google.com/open?id=1vJKZPH7MFUQogBRrQMgLiTHCG6JrktP4ySQoCISfCsw" TargetMode="External"/><Relationship Id="rId18" Type="http://schemas.openxmlformats.org/officeDocument/2006/relationships/hyperlink" Target="https://drive.google.com/file/d/0B0R1HEn4_vXkOFJkdE9NRUZJMnVjWHZLRllfY0R4YXd3QkE4/view?usp=sharing" TargetMode="External"/><Relationship Id="rId19" Type="http://schemas.openxmlformats.org/officeDocument/2006/relationships/hyperlink" Target="https://drive.google.com/a/isd738.org/file/d/0B5cIetItRoUQWnV0cWp4QUU3b3M/view?usp=shar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F95264-353F-8540-9958-5977AB31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3333</Words>
  <Characters>19000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hps hps</cp:lastModifiedBy>
  <cp:revision>3</cp:revision>
  <cp:lastPrinted>2017-11-07T18:24:00Z</cp:lastPrinted>
  <dcterms:created xsi:type="dcterms:W3CDTF">2017-11-07T18:20:00Z</dcterms:created>
  <dcterms:modified xsi:type="dcterms:W3CDTF">2017-11-07T20:56:00Z</dcterms:modified>
</cp:coreProperties>
</file>